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ascii="Arial" w:hAnsi="Arial" w:eastAsia="宋体" w:cs="Arial"/>
          <w:lang w:val="en-US" w:eastAsia="zh-CN"/>
        </w:rPr>
      </w:pPr>
      <w:r>
        <w:rPr>
          <w:rFonts w:ascii="Arial" w:hAnsi="Arial" w:cs="Arial"/>
          <w:sz w:val="24"/>
          <w:szCs w:val="24"/>
          <w:lang w:val="en-US"/>
        </w:rPr>
        <w:t>3GPP TSG-RAN WG3 #11</w:t>
      </w:r>
      <w:r>
        <w:rPr>
          <w:rFonts w:hint="eastAsia" w:ascii="Arial" w:hAnsi="Arial" w:eastAsia="宋体" w:cs="Arial"/>
          <w:sz w:val="24"/>
          <w:szCs w:val="24"/>
          <w:lang w:val="en-US" w:eastAsia="zh-CN"/>
        </w:rPr>
        <w:t>2</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R3-21</w:t>
      </w:r>
      <w:r>
        <w:rPr>
          <w:rFonts w:hint="eastAsia" w:ascii="Arial" w:hAnsi="Arial" w:eastAsia="宋体" w:cs="Arial"/>
          <w:iCs/>
          <w:sz w:val="24"/>
          <w:szCs w:val="24"/>
          <w:lang w:val="en-US" w:eastAsia="zh-CN"/>
        </w:rPr>
        <w:t>2638</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17 - 2</w:t>
      </w:r>
      <w:r>
        <w:rPr>
          <w:rFonts w:ascii="Arial" w:hAnsi="Arial" w:cs="Arial"/>
          <w:color w:val="000000"/>
          <w:sz w:val="24"/>
          <w:lang w:eastAsia="zh-CN"/>
        </w:rPr>
        <w:t>7</w:t>
      </w:r>
      <w:r>
        <w:rPr>
          <w:rFonts w:hint="eastAsia" w:ascii="Arial" w:hAnsi="Arial" w:cs="Arial"/>
          <w:color w:val="000000"/>
          <w:sz w:val="24"/>
          <w:lang w:eastAsia="zh-CN"/>
        </w:rPr>
        <w:t xml:space="preserve"> May</w:t>
      </w:r>
      <w:r>
        <w:rPr>
          <w:rFonts w:ascii="Arial" w:hAnsi="Arial" w:eastAsia="Batang" w:cs="Arial"/>
          <w:color w:val="000000"/>
          <w:sz w:val="24"/>
        </w:rPr>
        <w:t xml:space="preserve"> 2021</w:t>
      </w:r>
    </w:p>
    <w:p>
      <w:pPr>
        <w:overflowPunct w:val="0"/>
        <w:autoSpaceDE w:val="0"/>
        <w:spacing w:after="0"/>
        <w:jc w:val="both"/>
        <w:textAlignment w:val="baseline"/>
        <w:rPr>
          <w:rFonts w:ascii="Arial" w:hAnsi="Arial" w:eastAsia="Batang" w:cs="Arial"/>
          <w:color w:val="000000"/>
          <w:sz w:val="24"/>
          <w:lang w:val="en-GB" w:eastAsia="sv-SE"/>
        </w:rPr>
      </w:pPr>
      <w:r>
        <w:rPr>
          <w:rFonts w:ascii="Arial" w:hAnsi="Arial" w:eastAsia="Batang" w:cs="Arial"/>
          <w:color w:val="000000"/>
          <w:sz w:val="24"/>
        </w:rPr>
        <w:t>Online</w:t>
      </w:r>
    </w:p>
    <w:p>
      <w:pPr>
        <w:pStyle w:val="40"/>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15.2</w:t>
      </w:r>
      <w:r>
        <w:rPr>
          <w:rFonts w:hint="eastAsia" w:ascii="Arial" w:hAnsi="Arial" w:cs="Arial"/>
          <w:b/>
          <w:bCs/>
          <w:sz w:val="24"/>
          <w:szCs w:val="20"/>
          <w:lang w:eastAsia="zh-CN"/>
        </w:rPr>
        <w:t>.1.1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 NRQoE</w:t>
      </w:r>
      <w:r>
        <w:rPr>
          <w:rFonts w:hint="eastAsia" w:ascii="Arial" w:hAnsi="Arial" w:eastAsia="Times New Roman" w:cs="Arial"/>
          <w:b/>
          <w:bCs/>
          <w:sz w:val="24"/>
          <w:szCs w:val="20"/>
          <w:lang w:val="en-GB" w:eastAsia="en-GB"/>
        </w:rPr>
        <w:t>2</w:t>
      </w:r>
      <w:r>
        <w:rPr>
          <w:rFonts w:ascii="Arial" w:hAnsi="Arial" w:eastAsia="Times New Roman" w:cs="Arial"/>
          <w:b/>
          <w:bCs/>
          <w:sz w:val="24"/>
          <w:szCs w:val="20"/>
          <w:lang w:val="en-GB" w:eastAsia="en-GB"/>
        </w:rPr>
        <w:t>-</w:t>
      </w:r>
      <w:r>
        <w:rPr>
          <w:rFonts w:hint="eastAsia" w:ascii="Arial" w:hAnsi="Arial" w:eastAsia="Times New Roman" w:cs="Arial"/>
          <w:b/>
          <w:bCs/>
          <w:sz w:val="24"/>
          <w:szCs w:val="20"/>
          <w:lang w:val="en-GB" w:eastAsia="en-GB"/>
        </w:rPr>
        <w:t>Activation</w:t>
      </w:r>
      <w:r>
        <w:rPr>
          <w:rFonts w:ascii="Arial" w:hAnsi="Arial" w:eastAsia="Times New Roman" w:cs="Arial"/>
          <w:b/>
          <w:bCs/>
          <w:sz w:val="24"/>
          <w:szCs w:val="20"/>
          <w:lang w:val="en-GB" w:eastAsia="en-GB"/>
        </w:rPr>
        <w:t>_</w:t>
      </w:r>
      <w:r>
        <w:rPr>
          <w:rFonts w:hint="eastAsia" w:ascii="Arial" w:hAnsi="Arial" w:eastAsia="Times New Roman" w:cs="Arial"/>
          <w:b/>
          <w:bCs/>
          <w:sz w:val="24"/>
          <w:szCs w:val="20"/>
          <w:lang w:val="en-GB" w:eastAsia="en-GB"/>
        </w:rPr>
        <w:t>Deactivation</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CB: # NRQoE</w:t>
      </w:r>
      <w:r>
        <w:rPr>
          <w:rFonts w:hint="eastAsia" w:ascii="Calibri" w:hAnsi="Calibri" w:eastAsia="Calibri" w:cs="Calibri"/>
          <w:b/>
          <w:color w:val="7030A0"/>
          <w:sz w:val="18"/>
        </w:rPr>
        <w:t>2</w:t>
      </w:r>
      <w:r>
        <w:rPr>
          <w:rFonts w:ascii="Calibri" w:hAnsi="Calibri" w:eastAsia="Calibri" w:cs="Calibri"/>
          <w:b/>
          <w:color w:val="7030A0"/>
          <w:sz w:val="18"/>
        </w:rPr>
        <w:t>-</w:t>
      </w:r>
      <w:r>
        <w:rPr>
          <w:rFonts w:hint="eastAsia" w:ascii="Calibri" w:hAnsi="Calibri" w:eastAsia="Calibri" w:cs="Calibri"/>
          <w:b/>
          <w:color w:val="7030A0"/>
          <w:sz w:val="18"/>
        </w:rPr>
        <w:t>Activation</w:t>
      </w:r>
      <w:r>
        <w:rPr>
          <w:rFonts w:ascii="Calibri" w:hAnsi="Calibri" w:eastAsia="Calibri" w:cs="Calibri"/>
          <w:b/>
          <w:color w:val="7030A0"/>
          <w:sz w:val="18"/>
        </w:rPr>
        <w:t>_</w:t>
      </w:r>
      <w:r>
        <w:rPr>
          <w:rFonts w:hint="eastAsia" w:ascii="Calibri" w:hAnsi="Calibri" w:eastAsia="Calibri" w:cs="Calibri"/>
          <w:b/>
          <w:color w:val="7030A0"/>
          <w:sz w:val="18"/>
        </w:rPr>
        <w:t>Deactivation</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Reusing TRACE procedures or define new QoE procedures? Whether TRACE mechanism is technically feasible to support QoE?</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How to support Activation and deactivation of NR QoE? Impact over interfaces?</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The current stage 2 description for LTE QMC (TS 36.300) can be used as starting point for NR QMC description to be introduced in TS 38.300 </w:t>
      </w:r>
      <w:r>
        <w:rPr>
          <w:rFonts w:hint="eastAsia" w:ascii="Calibri" w:hAnsi="Calibri" w:eastAsia="Calibri" w:cs="Calibri"/>
          <w:b/>
          <w:color w:val="7030A0"/>
          <w:sz w:val="18"/>
        </w:rPr>
        <w:t>?</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Inform SA4 about the Rel-17 RAN3 specification status towards the end of the present work item. RAN CRs and SA4 CRs will need to be approved during the same meeting cycle?</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Capture agreements as TP for </w:t>
      </w:r>
      <w:r>
        <w:rPr>
          <w:rFonts w:hint="eastAsia" w:ascii="Calibri" w:hAnsi="Calibri" w:eastAsia="Calibri" w:cs="Calibri"/>
          <w:b/>
          <w:color w:val="7030A0"/>
          <w:sz w:val="18"/>
        </w:rPr>
        <w:t>BL CRs, if agreeable</w:t>
      </w:r>
    </w:p>
    <w:p>
      <w:pPr>
        <w:widowControl w:val="0"/>
        <w:suppressAutoHyphens/>
        <w:spacing w:after="0" w:line="276" w:lineRule="auto"/>
        <w:ind w:left="144" w:hanging="144"/>
        <w:rPr>
          <w:rFonts w:ascii="Calibri" w:hAnsi="Calibri" w:eastAsia="Calibri" w:cs="Calibri"/>
          <w:b/>
          <w:color w:val="7030A0"/>
          <w:sz w:val="18"/>
        </w:rPr>
      </w:pPr>
      <w:r>
        <w:rPr>
          <w:rFonts w:ascii="Calibri" w:hAnsi="Calibri" w:eastAsia="Calibri" w:cs="Calibri"/>
          <w:b/>
          <w:color w:val="7030A0"/>
          <w:sz w:val="18"/>
        </w:rPr>
        <w:t>- List open issues for next meeting in the summary</w:t>
      </w:r>
    </w:p>
    <w:p>
      <w:pPr>
        <w:widowControl w:val="0"/>
        <w:suppressAutoHyphens/>
        <w:spacing w:after="0" w:line="276" w:lineRule="auto"/>
        <w:ind w:left="144" w:hanging="144"/>
        <w:rPr>
          <w:rFonts w:ascii="Calibri" w:hAnsi="Calibri" w:eastAsia="Calibri" w:cs="Calibri"/>
          <w:b/>
          <w:color w:val="7030A0"/>
          <w:sz w:val="18"/>
        </w:rPr>
      </w:pPr>
      <w:r>
        <w:rPr>
          <w:rFonts w:hint="eastAsia" w:ascii="Calibri" w:hAnsi="Calibri" w:eastAsia="Calibri" w:cs="Calibri"/>
          <w:b/>
          <w:color w:val="7030A0"/>
          <w:sz w:val="18"/>
        </w:rPr>
        <w:t>Pls note this CB focus on QoE procedures over interfaces rather than the detail infor in QoE configuration and report (belongs to CB#3)</w:t>
      </w:r>
    </w:p>
    <w:p>
      <w:pPr>
        <w:pStyle w:val="17"/>
        <w:spacing w:before="0" w:beforeAutospacing="0" w:after="0" w:afterAutospacing="0" w:line="300" w:lineRule="atLeast"/>
        <w:ind w:left="150"/>
        <w:rPr>
          <w:rFonts w:ascii="Calibri" w:hAnsi="Calibri" w:eastAsia="Calibri" w:cs="Calibri"/>
          <w:b/>
          <w:color w:val="7030A0"/>
          <w:sz w:val="18"/>
          <w:lang w:eastAsia="ja-JP"/>
        </w:rPr>
      </w:pPr>
      <w:r>
        <w:rPr>
          <w:rFonts w:ascii="Calibri" w:hAnsi="Calibri" w:eastAsia="Calibri" w:cs="Calibri"/>
          <w:b/>
          <w:color w:val="7030A0"/>
          <w:sz w:val="18"/>
          <w:lang w:eastAsia="ja-JP"/>
        </w:rPr>
        <w:t>(</w:t>
      </w:r>
      <w:r>
        <w:rPr>
          <w:rFonts w:hint="eastAsia" w:ascii="Calibri" w:hAnsi="Calibri" w:eastAsia="Calibri" w:cs="Calibri"/>
          <w:b/>
          <w:color w:val="7030A0"/>
          <w:sz w:val="18"/>
          <w:lang w:eastAsia="ja-JP"/>
        </w:rPr>
        <w:t>ZTE</w:t>
      </w:r>
      <w:r>
        <w:rPr>
          <w:rFonts w:ascii="Calibri" w:hAnsi="Calibri" w:eastAsia="Calibri" w:cs="Calibri"/>
          <w:b/>
          <w:color w:val="7030A0"/>
          <w:sz w:val="18"/>
          <w:lang w:eastAsia="ja-JP"/>
        </w:rPr>
        <w:t> - moderator)</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Summary of offline disc </w:t>
      </w:r>
      <w:r>
        <w:fldChar w:fldCharType="begin"/>
      </w:r>
      <w:r>
        <w:instrText xml:space="preserve"> HYPERLINK "file:///C:\\Users\\ebarfil\\Program%20Files%20(x86)\\zMail\\app\\zMail\\WebContent\\pcWeb\\Scripts\\MailControls\\ReadPanelIframe\\javascript:void(0);" \t "D:/Program%20Files%20(x86)/zMail/app/zMail/WebContent/pcWeb/Scripts/MailControls/ReadPanelIframe/_blank" </w:instrText>
      </w:r>
      <w:r>
        <w:fldChar w:fldCharType="separate"/>
      </w:r>
      <w:r>
        <w:rPr>
          <w:rFonts w:ascii="Calibri" w:hAnsi="Calibri" w:eastAsia="Calibri" w:cs="Calibri"/>
          <w:sz w:val="18"/>
          <w:lang w:eastAsia="ja-JP"/>
        </w:rPr>
        <w:t>R3-212638</w:t>
      </w:r>
      <w:r>
        <w:rPr>
          <w:rFonts w:ascii="Calibri" w:hAnsi="Calibri" w:eastAsia="Calibri" w:cs="Calibri"/>
          <w:sz w:val="18"/>
          <w:lang w:eastAsia="ja-JP"/>
        </w:rPr>
        <w:fldChar w:fldCharType="end"/>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Two rounds of 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The first round email discussion plan to be end .(Thursday end of the day, 2021-5-20)</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The second round email discussion plan to be end before the email deadline at second week(T</w:t>
      </w:r>
      <w:r>
        <w:rPr>
          <w:rFonts w:hint="eastAsia" w:ascii="Calibri" w:hAnsi="Calibri" w:cs="Calibri"/>
          <w:sz w:val="18"/>
          <w:lang w:val="en-US" w:eastAsia="zh-CN"/>
        </w:rPr>
        <w:t>ue</w:t>
      </w:r>
      <w:r>
        <w:rPr>
          <w:rFonts w:ascii="Calibri" w:hAnsi="Calibri" w:eastAsia="Calibri" w:cs="Calibri"/>
          <w:sz w:val="18"/>
          <w:lang w:eastAsia="ja-JP"/>
        </w:rPr>
        <w:t>sday 12:00 UTC).</w:t>
      </w:r>
    </w:p>
    <w:p>
      <w:pPr>
        <w:widowControl w:val="0"/>
        <w:suppressAutoHyphens/>
        <w:spacing w:after="0" w:line="276" w:lineRule="auto"/>
        <w:ind w:left="144" w:hanging="144"/>
        <w:rPr>
          <w:rFonts w:ascii="Calibri" w:hAnsi="Calibri" w:eastAsia="Calibri" w:cs="Calibri"/>
          <w:sz w:val="18"/>
          <w:lang w:val="en-GB" w:eastAsia="sv-SE"/>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rPr>
          <w:rFonts w:hint="eastAsia"/>
          <w:lang w:val="en-US" w:eastAsia="zh-CN"/>
        </w:rPr>
      </w:pPr>
      <w:r>
        <w:rPr>
          <w:rFonts w:eastAsiaTheme="minorEastAsia"/>
          <w:b/>
          <w:color w:val="385723" w:themeColor="accent6" w:themeShade="80"/>
          <w:lang w:eastAsia="zh-CN"/>
        </w:rPr>
        <w:t>Agreements:</w:t>
      </w:r>
    </w:p>
    <w:p>
      <w:pPr>
        <w:ind w:left="220"/>
        <w:rPr>
          <w:rFonts w:hint="default" w:eastAsia="MS Mincho"/>
          <w:color w:val="548235" w:themeColor="accent6" w:themeShade="BF"/>
          <w:lang w:val="en-US" w:eastAsia="zh-CN"/>
        </w:rPr>
      </w:pPr>
      <w:r>
        <w:rPr>
          <w:rFonts w:hint="eastAsia" w:eastAsia="MS Mincho"/>
          <w:color w:val="548235" w:themeColor="accent6" w:themeShade="BF"/>
          <w:lang w:val="en-US" w:eastAsia="zh-CN"/>
        </w:rPr>
        <w:t>Agree to send an LS to SA5 on the support of (de)activation of NR QoE, including concerns</w:t>
      </w:r>
      <w:r>
        <w:rPr>
          <w:rFonts w:hint="eastAsia" w:ascii="Times New Roman" w:hAnsi="Times New Roman" w:eastAsia="MS Mincho" w:cs="Times New Roman"/>
          <w:b w:val="0"/>
          <w:i w:val="0"/>
          <w:caps w:val="0"/>
          <w:color w:val="548235" w:themeColor="accent6" w:themeShade="BF"/>
          <w:spacing w:val="0"/>
          <w:sz w:val="22"/>
          <w:szCs w:val="24"/>
          <w:shd w:val="clear"/>
          <w:lang w:eastAsia="zh-CN"/>
        </w:rPr>
        <w:t> </w:t>
      </w:r>
      <w:r>
        <w:rPr>
          <w:rFonts w:hint="eastAsia" w:ascii="Times New Roman" w:hAnsi="Times New Roman" w:eastAsia="MS Mincho" w:cs="Times New Roman"/>
          <w:b w:val="0"/>
          <w:i w:val="0"/>
          <w:caps w:val="0"/>
          <w:color w:val="548235" w:themeColor="accent6" w:themeShade="BF"/>
          <w:spacing w:val="0"/>
          <w:sz w:val="22"/>
          <w:szCs w:val="24"/>
          <w:shd w:val="clear"/>
          <w:lang w:val="en-US" w:eastAsia="zh-CN"/>
        </w:rPr>
        <w:t xml:space="preserve">on whether current Trace Function could support QoE mechanism, </w:t>
      </w:r>
      <w:r>
        <w:rPr>
          <w:rFonts w:hint="eastAsia" w:ascii="Times New Roman" w:hAnsi="Times New Roman" w:eastAsia="MS Mincho" w:cs="Times New Roman"/>
          <w:b w:val="0"/>
          <w:i w:val="0"/>
          <w:caps w:val="0"/>
          <w:color w:val="548235" w:themeColor="accent6" w:themeShade="BF"/>
          <w:spacing w:val="0"/>
          <w:sz w:val="22"/>
          <w:szCs w:val="24"/>
          <w:shd w:val="clear"/>
          <w:lang w:eastAsia="zh-CN"/>
        </w:rPr>
        <w:t>decoupling of deactivation</w:t>
      </w:r>
      <w:r>
        <w:rPr>
          <w:rFonts w:hint="eastAsia" w:eastAsia="MS Mincho" w:cs="Times New Roman"/>
          <w:b w:val="0"/>
          <w:i w:val="0"/>
          <w:caps w:val="0"/>
          <w:color w:val="548235" w:themeColor="accent6" w:themeShade="BF"/>
          <w:spacing w:val="0"/>
          <w:sz w:val="22"/>
          <w:szCs w:val="24"/>
          <w:shd w:val="clear"/>
          <w:lang w:val="en-US" w:eastAsia="zh-CN"/>
        </w:rPr>
        <w:t xml:space="preserve">, </w:t>
      </w:r>
      <w:r>
        <w:rPr>
          <w:rFonts w:hint="eastAsia" w:ascii="Times New Roman" w:hAnsi="Times New Roman" w:eastAsia="MS Mincho" w:cs="Times New Roman"/>
          <w:b w:val="0"/>
          <w:i w:val="0"/>
          <w:caps w:val="0"/>
          <w:color w:val="548235" w:themeColor="accent6" w:themeShade="BF"/>
          <w:spacing w:val="0"/>
          <w:sz w:val="22"/>
          <w:szCs w:val="24"/>
          <w:shd w:val="clear"/>
          <w:lang w:eastAsia="zh-CN"/>
        </w:rPr>
        <w:t>failure handling</w:t>
      </w:r>
      <w:r>
        <w:rPr>
          <w:rFonts w:hint="eastAsia" w:eastAsia="MS Mincho" w:cs="Times New Roman"/>
          <w:b w:val="0"/>
          <w:i w:val="0"/>
          <w:caps w:val="0"/>
          <w:color w:val="548235" w:themeColor="accent6" w:themeShade="BF"/>
          <w:spacing w:val="0"/>
          <w:sz w:val="22"/>
          <w:szCs w:val="24"/>
          <w:shd w:val="clear"/>
          <w:lang w:val="en-US" w:eastAsia="zh-CN"/>
        </w:rPr>
        <w:t xml:space="preserve"> and QoE Reference.</w:t>
      </w:r>
    </w:p>
    <w:p>
      <w:pPr>
        <w:rPr>
          <w:rFonts w:hint="eastAsia" w:eastAsia="MS Mincho"/>
          <w:b/>
          <w:color w:val="0070C0"/>
          <w:lang w:val="en-US" w:eastAsia="zh-CN"/>
        </w:rPr>
      </w:pPr>
    </w:p>
    <w:p>
      <w:pPr>
        <w:rPr>
          <w:rFonts w:hint="eastAsia" w:eastAsia="MS Mincho"/>
          <w:b/>
          <w:color w:val="0070C0"/>
          <w:lang w:val="en-US" w:eastAsia="zh-CN"/>
        </w:rPr>
      </w:pPr>
      <w:r>
        <w:rPr>
          <w:rFonts w:hint="eastAsia" w:eastAsia="MS Mincho"/>
          <w:b/>
          <w:color w:val="0070C0"/>
          <w:lang w:val="en-US" w:eastAsia="zh-CN"/>
        </w:rPr>
        <w:t>To be continued:</w:t>
      </w:r>
    </w:p>
    <w:p>
      <w:pPr>
        <w:keepNext w:val="0"/>
        <w:keepLines w:val="0"/>
        <w:pageBreakBefore w:val="0"/>
        <w:widowControl/>
        <w:kinsoku/>
        <w:wordWrap/>
        <w:overflowPunct/>
        <w:topLinePunct w:val="0"/>
        <w:autoSpaceDE/>
        <w:autoSpaceDN/>
        <w:bidi w:val="0"/>
        <w:adjustRightInd/>
        <w:snapToGrid/>
        <w:ind w:left="221"/>
        <w:textAlignment w:val="auto"/>
        <w:rPr>
          <w:rFonts w:hint="eastAsia" w:eastAsia="MS Mincho"/>
          <w:b/>
          <w:color w:val="0070C0"/>
          <w:lang w:val="en-US" w:eastAsia="zh-CN"/>
        </w:rPr>
      </w:pPr>
      <w:r>
        <w:rPr>
          <w:rFonts w:hint="eastAsia" w:eastAsia="MS Mincho"/>
          <w:b/>
          <w:color w:val="0070C0"/>
          <w:lang w:val="en-US" w:eastAsia="zh-CN"/>
        </w:rPr>
        <w:t>Whether to reuse the TRACE START message for the activation of QoE or to introduce a new IE (QoE Activation IE) which is independent of Trace Function pending to the reply from SA5.</w:t>
      </w:r>
    </w:p>
    <w:p>
      <w:pPr>
        <w:ind w:left="221"/>
        <w:rPr>
          <w:rFonts w:hint="eastAsia" w:eastAsia="MS Mincho"/>
          <w:b/>
          <w:color w:val="0070C0"/>
          <w:lang w:val="en-US" w:eastAsia="zh-CN"/>
        </w:rPr>
      </w:pPr>
      <w:r>
        <w:rPr>
          <w:rFonts w:hint="eastAsia" w:eastAsia="MS Mincho"/>
          <w:b/>
          <w:color w:val="0070C0"/>
          <w:lang w:val="en-US" w:eastAsia="zh-CN"/>
        </w:rPr>
        <w:t>At least enh</w:t>
      </w:r>
      <w:bookmarkStart w:id="1" w:name="_GoBack"/>
      <w:bookmarkEnd w:id="1"/>
      <w:r>
        <w:rPr>
          <w:rFonts w:hint="eastAsia" w:eastAsia="MS Mincho"/>
          <w:b/>
          <w:color w:val="0070C0"/>
          <w:lang w:val="en-US" w:eastAsia="zh-CN"/>
        </w:rPr>
        <w:t>ancements on the following messages over network interface are needed for the activation of NR QoE, no matter which solution is approved:</w:t>
      </w:r>
    </w:p>
    <w:p>
      <w:pPr>
        <w:ind w:left="221"/>
        <w:rPr>
          <w:rFonts w:hint="eastAsia" w:eastAsia="MS Mincho"/>
          <w:b/>
          <w:color w:val="0070C0"/>
          <w:lang w:eastAsia="zh-CN"/>
        </w:rPr>
      </w:pPr>
      <w:r>
        <w:rPr>
          <w:rFonts w:hint="eastAsia" w:eastAsia="MS Mincho"/>
          <w:b/>
          <w:color w:val="0070C0"/>
          <w:lang w:eastAsia="zh-CN"/>
        </w:rPr>
        <w:t xml:space="preserve">NGAP: </w:t>
      </w:r>
    </w:p>
    <w:p>
      <w:pPr>
        <w:ind w:left="221"/>
        <w:rPr>
          <w:rFonts w:hint="eastAsia" w:eastAsia="MS Mincho"/>
          <w:b/>
          <w:color w:val="0070C0"/>
          <w:lang w:eastAsia="zh-CN"/>
        </w:rPr>
      </w:pPr>
      <w:r>
        <w:rPr>
          <w:rFonts w:hint="eastAsia" w:eastAsia="MS Mincho"/>
          <w:b/>
          <w:color w:val="0070C0"/>
          <w:lang w:val="en-US" w:eastAsia="zh-CN"/>
        </w:rPr>
        <w:t xml:space="preserve">- </w:t>
      </w:r>
      <w:r>
        <w:rPr>
          <w:rFonts w:hint="eastAsia" w:eastAsia="MS Mincho"/>
          <w:b/>
          <w:color w:val="0070C0"/>
          <w:lang w:eastAsia="zh-CN"/>
        </w:rPr>
        <w:t xml:space="preserve">INITIAL CONTEXT SETUP REQUEST </w:t>
      </w:r>
    </w:p>
    <w:p>
      <w:pPr>
        <w:ind w:left="221"/>
        <w:rPr>
          <w:rFonts w:hint="eastAsia" w:eastAsia="MS Mincho"/>
          <w:b/>
          <w:color w:val="0070C0"/>
          <w:lang w:eastAsia="zh-CN"/>
        </w:rPr>
      </w:pPr>
      <w:r>
        <w:rPr>
          <w:rFonts w:hint="eastAsia" w:eastAsia="MS Mincho"/>
          <w:b/>
          <w:color w:val="0070C0"/>
          <w:lang w:val="en-US" w:eastAsia="zh-CN"/>
        </w:rPr>
        <w:t xml:space="preserve">- </w:t>
      </w:r>
      <w:r>
        <w:rPr>
          <w:rFonts w:hint="eastAsia" w:eastAsia="MS Mincho"/>
          <w:b/>
          <w:color w:val="0070C0"/>
          <w:lang w:eastAsia="zh-CN"/>
        </w:rPr>
        <w:t xml:space="preserve">HANDOVER REQUEST </w:t>
      </w:r>
    </w:p>
    <w:p>
      <w:pPr>
        <w:ind w:left="221"/>
        <w:rPr>
          <w:rFonts w:hint="default" w:eastAsia="MS Mincho"/>
          <w:b/>
          <w:color w:val="0070C0"/>
          <w:lang w:val="en-US" w:eastAsia="zh-CN"/>
        </w:rPr>
      </w:pPr>
      <w:r>
        <w:rPr>
          <w:rFonts w:hint="eastAsia" w:eastAsia="MS Mincho"/>
          <w:b/>
          <w:color w:val="0070C0"/>
          <w:lang w:val="en-US" w:eastAsia="zh-CN"/>
        </w:rPr>
        <w:t xml:space="preserve">- </w:t>
      </w:r>
      <w:r>
        <w:rPr>
          <w:rFonts w:hint="eastAsia" w:eastAsia="MS Mincho"/>
          <w:b/>
          <w:color w:val="0070C0"/>
          <w:lang w:eastAsia="zh-CN"/>
        </w:rPr>
        <w:t>HANDOVER REQUIRED</w:t>
      </w:r>
    </w:p>
    <w:p>
      <w:pPr>
        <w:ind w:left="221"/>
        <w:rPr>
          <w:rFonts w:hint="eastAsia" w:eastAsia="MS Mincho"/>
          <w:b/>
          <w:color w:val="0070C0"/>
          <w:lang w:eastAsia="zh-CN"/>
        </w:rPr>
      </w:pPr>
      <w:r>
        <w:rPr>
          <w:rFonts w:hint="eastAsia" w:eastAsia="MS Mincho"/>
          <w:b/>
          <w:color w:val="0070C0"/>
          <w:lang w:eastAsia="zh-CN"/>
        </w:rPr>
        <w:t xml:space="preserve">XnAP: </w:t>
      </w:r>
    </w:p>
    <w:p>
      <w:pPr>
        <w:ind w:left="221"/>
        <w:rPr>
          <w:rFonts w:hint="eastAsia" w:eastAsia="MS Mincho"/>
          <w:b/>
          <w:color w:val="0070C0"/>
          <w:lang w:val="en-US" w:eastAsia="zh-CN"/>
        </w:rPr>
      </w:pPr>
      <w:r>
        <w:rPr>
          <w:rFonts w:hint="eastAsia" w:eastAsia="MS Mincho"/>
          <w:b/>
          <w:color w:val="0070C0"/>
          <w:lang w:val="en-US" w:eastAsia="zh-CN"/>
        </w:rPr>
        <w:t xml:space="preserve">- </w:t>
      </w:r>
      <w:r>
        <w:rPr>
          <w:rFonts w:hint="eastAsia" w:eastAsia="MS Mincho"/>
          <w:b/>
          <w:color w:val="0070C0"/>
          <w:lang w:eastAsia="zh-CN"/>
        </w:rPr>
        <w:t xml:space="preserve">HANDOVER REQUEST </w:t>
      </w:r>
    </w:p>
    <w:p>
      <w:pPr>
        <w:keepNext w:val="0"/>
        <w:keepLines w:val="0"/>
        <w:pageBreakBefore w:val="0"/>
        <w:widowControl/>
        <w:kinsoku/>
        <w:wordWrap/>
        <w:overflowPunct/>
        <w:topLinePunct w:val="0"/>
        <w:autoSpaceDE/>
        <w:autoSpaceDN/>
        <w:bidi w:val="0"/>
        <w:adjustRightInd/>
        <w:snapToGrid/>
        <w:ind w:left="221"/>
        <w:textAlignment w:val="auto"/>
        <w:rPr>
          <w:rFonts w:hint="eastAsia" w:eastAsia="MS Mincho"/>
          <w:b/>
          <w:color w:val="0070C0"/>
          <w:lang w:val="en-US" w:eastAsia="zh-CN"/>
        </w:rPr>
      </w:pPr>
      <w:r>
        <w:rPr>
          <w:rFonts w:hint="eastAsia" w:eastAsia="MS Mincho"/>
          <w:b/>
          <w:color w:val="0070C0"/>
          <w:lang w:val="en-US" w:eastAsia="zh-CN"/>
        </w:rPr>
        <w:t xml:space="preserve">- </w:t>
      </w:r>
      <w:r>
        <w:rPr>
          <w:rFonts w:hint="eastAsia" w:eastAsia="MS Mincho"/>
          <w:b/>
          <w:color w:val="0070C0"/>
          <w:lang w:eastAsia="zh-CN"/>
        </w:rPr>
        <w:t>RETRIEVE UE CONTEXT RESPONSE</w:t>
      </w:r>
    </w:p>
    <w:p>
      <w:pPr>
        <w:keepNext w:val="0"/>
        <w:keepLines w:val="0"/>
        <w:pageBreakBefore w:val="0"/>
        <w:widowControl/>
        <w:kinsoku/>
        <w:wordWrap/>
        <w:overflowPunct/>
        <w:topLinePunct w:val="0"/>
        <w:autoSpaceDE/>
        <w:autoSpaceDN/>
        <w:bidi w:val="0"/>
        <w:adjustRightInd/>
        <w:snapToGrid/>
        <w:ind w:left="221"/>
        <w:textAlignment w:val="auto"/>
        <w:rPr>
          <w:rFonts w:hint="eastAsia" w:eastAsia="MS Mincho"/>
          <w:b/>
          <w:color w:val="0070C0"/>
          <w:lang w:val="en-US" w:eastAsia="zh-CN"/>
        </w:rPr>
      </w:pPr>
      <w:r>
        <w:rPr>
          <w:rFonts w:hint="eastAsia" w:eastAsia="MS Mincho"/>
          <w:b/>
          <w:color w:val="0070C0"/>
          <w:lang w:val="en-US" w:eastAsia="zh-CN"/>
        </w:rPr>
        <w:t>Whether to reuse DEACTIVATE TRACE message for the deactivation message or to introduce a new IE (QoE deactivation IE) in UE CONTEXT MDIFICATION REQUEST message over NGAP.</w:t>
      </w:r>
    </w:p>
    <w:p>
      <w:pPr>
        <w:keepNext w:val="0"/>
        <w:keepLines w:val="0"/>
        <w:pageBreakBefore w:val="0"/>
        <w:widowControl/>
        <w:kinsoku/>
        <w:wordWrap/>
        <w:overflowPunct/>
        <w:topLinePunct w:val="0"/>
        <w:autoSpaceDE/>
        <w:autoSpaceDN/>
        <w:bidi w:val="0"/>
        <w:adjustRightInd/>
        <w:snapToGrid/>
        <w:ind w:left="221"/>
        <w:textAlignment w:val="auto"/>
        <w:rPr>
          <w:rFonts w:hint="eastAsia" w:eastAsia="MS Mincho"/>
          <w:b/>
          <w:color w:val="0070C0"/>
          <w:lang w:val="en-US" w:eastAsia="zh-CN"/>
        </w:rPr>
      </w:pPr>
      <w:r>
        <w:rPr>
          <w:rFonts w:hint="eastAsia" w:eastAsia="MS Mincho"/>
          <w:b/>
          <w:color w:val="0070C0"/>
          <w:lang w:val="en-US" w:eastAsia="zh-CN"/>
        </w:rPr>
        <w:t>Stage 2 description for NR QMC description to be introduced in TS 38.300.</w:t>
      </w:r>
    </w:p>
    <w:p>
      <w:pPr>
        <w:rPr>
          <w:rFonts w:ascii="Calibri" w:hAnsi="Calibri" w:cs="Calibri"/>
          <w:bCs/>
          <w:color w:val="538135"/>
          <w:lang w:eastAsia="zh-CN"/>
        </w:rPr>
      </w:pPr>
    </w:p>
    <w:p>
      <w:pPr>
        <w:numPr>
          <w:ilvl w:val="0"/>
          <w:numId w:val="3"/>
        </w:numPr>
        <w:rPr>
          <w:rFonts w:ascii="Calibri" w:hAnsi="Calibri" w:cs="Calibri"/>
          <w:bCs/>
          <w:color w:val="538135"/>
        </w:rPr>
      </w:pP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 xml:space="preserve">Discussion </w:t>
      </w:r>
    </w:p>
    <w:p>
      <w:pPr>
        <w:rPr>
          <w:rFonts w:ascii="Calibri" w:hAnsi="Calibri" w:cs="Calibri"/>
          <w:bCs/>
          <w:lang w:eastAsia="zh-CN"/>
        </w:rPr>
      </w:pPr>
      <w:r>
        <w:rPr>
          <w:rFonts w:hint="eastAsia" w:ascii="Calibri" w:hAnsi="Calibri" w:cs="Calibri"/>
          <w:bCs/>
          <w:lang w:eastAsia="zh-CN"/>
        </w:rPr>
        <w:t>This CB is to discuss the activation and deactivation procedures for NR QoE. According to the chairman</w:t>
      </w:r>
      <w:r>
        <w:rPr>
          <w:rFonts w:ascii="Calibri" w:hAnsi="Calibri" w:cs="Calibri"/>
          <w:bCs/>
          <w:lang w:eastAsia="zh-CN"/>
        </w:rPr>
        <w:t>’</w:t>
      </w:r>
      <w:r>
        <w:rPr>
          <w:rFonts w:hint="eastAsia" w:ascii="Calibri" w:hAnsi="Calibri" w:cs="Calibri"/>
          <w:bCs/>
          <w:lang w:eastAsia="zh-CN"/>
        </w:rPr>
        <w:t>s note, companies should focus on QoE procedures over interfaces in this CB, rather than the detail information in QoE configuration and report (belongs to CB#3).</w:t>
      </w:r>
    </w:p>
    <w:p>
      <w:pPr>
        <w:rPr>
          <w:rFonts w:ascii="Calibri" w:hAnsi="Calibri" w:cs="Calibri"/>
          <w:b/>
          <w:bCs/>
        </w:rPr>
      </w:pPr>
      <w:r>
        <w:rPr>
          <w:rFonts w:hint="eastAsia" w:ascii="Calibri" w:hAnsi="Calibri" w:cs="Calibri"/>
          <w:b/>
          <w:bCs/>
          <w:lang w:eastAsia="zh-CN"/>
        </w:rPr>
        <w:t>Q</w:t>
      </w:r>
      <w:r>
        <w:rPr>
          <w:rFonts w:ascii="Calibri" w:hAnsi="Calibri" w:cs="Calibri"/>
          <w:b/>
          <w:bCs/>
        </w:rPr>
        <w:t xml:space="preserve">1: </w:t>
      </w:r>
      <w:r>
        <w:rPr>
          <w:rFonts w:hint="eastAsia" w:ascii="Calibri" w:hAnsi="Calibri" w:cs="Calibri"/>
          <w:b/>
          <w:bCs/>
          <w:lang w:eastAsia="zh-CN"/>
        </w:rPr>
        <w:t>Whether to reuse</w:t>
      </w:r>
      <w:r>
        <w:rPr>
          <w:rFonts w:ascii="Calibri" w:hAnsi="Calibri" w:cs="Calibri"/>
          <w:b/>
          <w:bCs/>
        </w:rPr>
        <w:t xml:space="preserve"> TRACE procedures or define new QoE procedures? Whether TRACE mechanism is technically feasible to support QoE?</w:t>
      </w:r>
    </w:p>
    <w:p>
      <w:pPr>
        <w:rPr>
          <w:rFonts w:ascii="Calibri" w:hAnsi="Calibri" w:cs="Calibri"/>
          <w:lang w:eastAsia="zh-CN"/>
        </w:rPr>
      </w:pPr>
      <w:r>
        <w:rPr>
          <w:rFonts w:hint="eastAsia" w:ascii="Calibri" w:hAnsi="Calibri" w:cs="Calibri"/>
          <w:lang w:eastAsia="zh-CN"/>
        </w:rPr>
        <w:t>There are two options on the table:</w:t>
      </w:r>
    </w:p>
    <w:p>
      <w:pPr>
        <w:rPr>
          <w:rFonts w:ascii="Calibri" w:hAnsi="Calibri" w:cs="Calibri"/>
          <w:lang w:eastAsia="zh-CN"/>
        </w:rPr>
      </w:pPr>
      <w:r>
        <w:rPr>
          <w:rFonts w:hint="eastAsia" w:ascii="Calibri" w:hAnsi="Calibri" w:cs="Calibri"/>
          <w:lang w:eastAsia="zh-CN"/>
        </w:rPr>
        <w:t xml:space="preserve">Option 1: </w:t>
      </w:r>
    </w:p>
    <w:p>
      <w:pPr>
        <w:rPr>
          <w:rFonts w:ascii="Calibri" w:hAnsi="Calibri" w:cs="Calibri"/>
          <w:lang w:eastAsia="zh-CN"/>
        </w:rPr>
      </w:pPr>
      <w:r>
        <w:rPr>
          <w:rFonts w:hint="eastAsia" w:ascii="Calibri" w:hAnsi="Calibri" w:cs="Calibri"/>
          <w:lang w:eastAsia="zh-CN"/>
        </w:rPr>
        <w:t>Four contributions [1][2][3][4] show their preference on reusing the Trace functionality for QoE.</w:t>
      </w:r>
    </w:p>
    <w:p>
      <w:pPr>
        <w:rPr>
          <w:rFonts w:ascii="Calibri" w:hAnsi="Calibri" w:cs="Calibri"/>
          <w:lang w:eastAsia="zh-CN"/>
        </w:rPr>
      </w:pPr>
      <w:r>
        <w:rPr>
          <w:rFonts w:hint="eastAsia" w:ascii="Calibri" w:hAnsi="Calibri" w:cs="Calibri"/>
          <w:lang w:eastAsia="zh-CN"/>
        </w:rPr>
        <w:t xml:space="preserve">Option 2: </w:t>
      </w:r>
    </w:p>
    <w:p>
      <w:pPr>
        <w:rPr>
          <w:rFonts w:ascii="Calibri" w:hAnsi="Calibri" w:cs="Calibri"/>
          <w:lang w:eastAsia="zh-CN"/>
        </w:rPr>
      </w:pPr>
      <w:r>
        <w:rPr>
          <w:rFonts w:hint="eastAsia" w:ascii="Calibri" w:hAnsi="Calibri" w:cs="Calibri"/>
          <w:lang w:eastAsia="zh-CN"/>
        </w:rPr>
        <w:t>One contribution [5] thinks QoE configuration procedure can be separated from Trace procedure. The main reason is that only one Trace Session per Trace Reference for a UE at a given time limits the ability of the RAN/OAM to flexibly configure QOE, if UE has an ongoing Trace Session which is not configured with QoE measurement, when NG-RAN/OAM tries to activate the QoE function later, a new Trace Session with a difference Trace Reference has to be started, which means the existing Trace Session should be deactivated.  Companies are invited to provide their view here.</w:t>
      </w: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74"/>
        <w:gridCol w:w="6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74" w:type="dxa"/>
            <w:vAlign w:val="center"/>
          </w:tcPr>
          <w:p>
            <w:pPr>
              <w:rPr>
                <w:lang w:eastAsia="zh-CN"/>
              </w:rPr>
            </w:pPr>
            <w:r>
              <w:rPr>
                <w:rFonts w:hint="eastAsia"/>
                <w:lang w:eastAsia="zh-CN"/>
              </w:rPr>
              <w:t>Options preference(Option 1/Option 2/Other view)</w:t>
            </w:r>
          </w:p>
        </w:tc>
        <w:tc>
          <w:tcPr>
            <w:tcW w:w="669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Samsung</w:t>
            </w:r>
          </w:p>
        </w:tc>
        <w:tc>
          <w:tcPr>
            <w:tcW w:w="1174" w:type="dxa"/>
          </w:tcPr>
          <w:p>
            <w:pPr>
              <w:rPr>
                <w:sz w:val="20"/>
                <w:szCs w:val="20"/>
                <w:lang w:eastAsia="zh-CN"/>
              </w:rPr>
            </w:pPr>
            <w:r>
              <w:rPr>
                <w:sz w:val="20"/>
                <w:szCs w:val="20"/>
                <w:lang w:eastAsia="zh-CN"/>
              </w:rPr>
              <w:t>O</w:t>
            </w:r>
            <w:r>
              <w:rPr>
                <w:rFonts w:hint="eastAsia"/>
                <w:sz w:val="20"/>
                <w:szCs w:val="20"/>
                <w:lang w:eastAsia="zh-CN"/>
              </w:rPr>
              <w:t>p</w:t>
            </w:r>
            <w:r>
              <w:rPr>
                <w:sz w:val="20"/>
                <w:szCs w:val="20"/>
                <w:lang w:eastAsia="zh-CN"/>
              </w:rPr>
              <w:t>tion 1</w:t>
            </w:r>
          </w:p>
        </w:tc>
        <w:tc>
          <w:tcPr>
            <w:tcW w:w="6690" w:type="dxa"/>
          </w:tcPr>
          <w:p>
            <w:pPr>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already had conclusion in SI, below agreements can be found in the TR.</w:t>
            </w:r>
          </w:p>
          <w:p>
            <w:pPr>
              <w:rPr>
                <w:szCs w:val="18"/>
              </w:rPr>
            </w:pPr>
            <w:r>
              <w:rPr>
                <w:szCs w:val="18"/>
              </w:rPr>
              <w:t>“In NR, to support mobility for QoE measurements in RRC</w:t>
            </w:r>
            <w:r>
              <w:rPr>
                <w:rFonts w:hint="eastAsia"/>
                <w:szCs w:val="18"/>
                <w:lang w:eastAsia="zh-CN"/>
              </w:rPr>
              <w:t>_</w:t>
            </w:r>
            <w:r>
              <w:rPr>
                <w:szCs w:val="18"/>
              </w:rPr>
              <w:t xml:space="preserve">CONNECTED state, the QoE measurement configuration transfer is supported on the Xn and NG interfaces, inside the </w:t>
            </w:r>
            <w:r>
              <w:rPr>
                <w:i/>
                <w:iCs/>
                <w:szCs w:val="18"/>
              </w:rPr>
              <w:t>Trace Activation</w:t>
            </w:r>
            <w:r>
              <w:rPr>
                <w:szCs w:val="18"/>
              </w:rPr>
              <w:t xml:space="preserve"> IE</w:t>
            </w:r>
            <w:r>
              <w:rPr>
                <w:rFonts w:hint="eastAsia"/>
                <w:szCs w:val="18"/>
                <w:lang w:eastAsia="zh-CN"/>
              </w:rPr>
              <w:t xml:space="preserve"> </w:t>
            </w:r>
            <w:r>
              <w:rPr>
                <w:szCs w:val="18"/>
              </w:rPr>
              <w:t xml:space="preserve">as a part of </w:t>
            </w:r>
            <w:r>
              <w:rPr>
                <w:i/>
                <w:iCs/>
                <w:szCs w:val="18"/>
              </w:rPr>
              <w:t xml:space="preserve">UE Application Layer Measurement Configuration IE </w:t>
            </w:r>
            <w:r>
              <w:rPr>
                <w:szCs w:val="18"/>
              </w:rPr>
              <w:t>that may contain multiple QoE configurations for multiple service types.”</w:t>
            </w:r>
          </w:p>
          <w:p>
            <w:pPr>
              <w:rPr>
                <w:sz w:val="20"/>
                <w:szCs w:val="20"/>
                <w:lang w:eastAsia="zh-CN"/>
              </w:rPr>
            </w:pPr>
            <w:r>
              <w:rPr>
                <w:sz w:val="20"/>
                <w:szCs w:val="20"/>
                <w:lang w:eastAsia="zh-CN"/>
              </w:rPr>
              <w:t>A</w:t>
            </w:r>
            <w:r>
              <w:rPr>
                <w:rFonts w:hint="eastAsia"/>
                <w:sz w:val="20"/>
                <w:szCs w:val="20"/>
                <w:lang w:eastAsia="zh-CN"/>
              </w:rPr>
              <w:t xml:space="preserve">lso, RAN2 agreed </w:t>
            </w:r>
            <w:r>
              <w:rPr>
                <w:sz w:val="20"/>
                <w:szCs w:val="20"/>
                <w:lang w:eastAsia="zh-CN"/>
              </w:rPr>
              <w:t>use trace function in RAN2 113bis e-meeting.</w:t>
            </w:r>
          </w:p>
          <w:p>
            <w:pPr>
              <w:pStyle w:val="42"/>
            </w:pPr>
            <w:r>
              <w:t>RAN2 assumes that QoE support for NR includes (as the LTE framework): activation by Trace Function, both signalling and management-based configuration and RRC procedures supporting AppLayer config and report.</w:t>
            </w:r>
          </w:p>
          <w:p>
            <w:pPr>
              <w:rPr>
                <w:lang w:val="en-GB" w:eastAsia="en-GB"/>
              </w:rPr>
            </w:pPr>
          </w:p>
          <w:p>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 xml:space="preserve">the concerns from [5], if UE has an ongoing Trace Session which is not configured with QoE measurement, when NG-RAN/OAM tries to activate the QoE </w:t>
            </w:r>
            <w:r>
              <w:rPr>
                <w:rFonts w:hint="eastAsia"/>
                <w:sz w:val="20"/>
                <w:szCs w:val="20"/>
                <w:lang w:eastAsia="zh-CN"/>
              </w:rPr>
              <w:t>measurement</w:t>
            </w:r>
            <w:r>
              <w:rPr>
                <w:sz w:val="20"/>
                <w:szCs w:val="20"/>
                <w:lang w:eastAsia="zh-CN"/>
              </w:rPr>
              <w:t xml:space="preserve"> later, the new trace session including the original trace configuration and QoE configuration can be used, thus we will not miss any trace collections, therefore, option 1 reuse trace mechanism is feasible. </w:t>
            </w:r>
          </w:p>
          <w:p>
            <w:pPr>
              <w:rPr>
                <w:sz w:val="20"/>
                <w:szCs w:val="20"/>
                <w:lang w:eastAsia="zh-CN"/>
              </w:rPr>
            </w:pPr>
            <w:r>
              <w:rPr>
                <w:sz w:val="20"/>
                <w:szCs w:val="20"/>
                <w:lang w:eastAsia="zh-CN"/>
              </w:rPr>
              <w:t>Furthermore, reuse trace mechanism benefits the feature of the alignment of MDT and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rFonts w:hint="eastAsia"/>
                <w:b/>
                <w:bCs/>
                <w:sz w:val="20"/>
                <w:szCs w:val="20"/>
                <w:lang w:eastAsia="zh-CN"/>
              </w:rPr>
              <w:t>ZTE</w:t>
            </w:r>
          </w:p>
        </w:tc>
        <w:tc>
          <w:tcPr>
            <w:tcW w:w="1174" w:type="dxa"/>
          </w:tcPr>
          <w:p>
            <w:pPr>
              <w:rPr>
                <w:b/>
                <w:bCs/>
                <w:sz w:val="20"/>
                <w:szCs w:val="20"/>
                <w:lang w:eastAsia="zh-CN"/>
              </w:rPr>
            </w:pPr>
            <w:r>
              <w:rPr>
                <w:rFonts w:hint="eastAsia"/>
                <w:b/>
                <w:bCs/>
                <w:sz w:val="20"/>
                <w:szCs w:val="20"/>
                <w:lang w:eastAsia="zh-CN"/>
              </w:rPr>
              <w:t>Option 2</w:t>
            </w:r>
          </w:p>
        </w:tc>
        <w:tc>
          <w:tcPr>
            <w:tcW w:w="6690" w:type="dxa"/>
          </w:tcPr>
          <w:p>
            <w:pPr>
              <w:rPr>
                <w:sz w:val="20"/>
                <w:szCs w:val="20"/>
                <w:lang w:eastAsia="zh-CN"/>
              </w:rPr>
            </w:pPr>
            <w:r>
              <w:rPr>
                <w:rFonts w:hint="eastAsia"/>
                <w:sz w:val="20"/>
                <w:szCs w:val="20"/>
                <w:lang w:eastAsia="zh-CN"/>
              </w:rPr>
              <w:t>There are some principles for Trace procedures in SA5 specification TS32.422, which limits the flexibility of QoE, if QoE is to be activated by reusing Trace function:</w:t>
            </w:r>
          </w:p>
          <w:p>
            <w:pPr>
              <w:shd w:val="clear" w:color="auto" w:fill="FFFFFF"/>
              <w:spacing w:after="0"/>
              <w:rPr>
                <w:i/>
                <w:iCs/>
                <w:sz w:val="20"/>
                <w:szCs w:val="20"/>
              </w:rPr>
            </w:pPr>
            <w:r>
              <w:rPr>
                <w:rStyle w:val="24"/>
                <w:iCs/>
                <w:sz w:val="20"/>
                <w:szCs w:val="20"/>
                <w:shd w:val="clear" w:color="auto" w:fill="FFFFFF"/>
                <w:lang w:eastAsia="zh-CN" w:bidi="ar"/>
              </w:rPr>
              <w:t>“</w:t>
            </w:r>
            <w:r>
              <w:rPr>
                <w:rStyle w:val="24"/>
                <w:rFonts w:hint="eastAsia"/>
                <w:iCs/>
                <w:sz w:val="20"/>
                <w:szCs w:val="20"/>
                <w:shd w:val="clear" w:color="auto" w:fill="FFFFFF"/>
                <w:lang w:eastAsia="zh-CN" w:bidi="ar"/>
              </w:rPr>
              <w:t>There can only be one Trace Recording Session Reference per Trace Reference at one given time for a UE trace session. So there shall be only one TR/TRSR to be propagated during NG and Xn handover.</w:t>
            </w:r>
          </w:p>
          <w:p>
            <w:pPr>
              <w:shd w:val="clear" w:color="auto" w:fill="FFFFFF"/>
              <w:spacing w:after="0"/>
              <w:rPr>
                <w:i/>
                <w:iCs/>
                <w:sz w:val="20"/>
                <w:szCs w:val="20"/>
              </w:rPr>
            </w:pPr>
            <w:r>
              <w:rPr>
                <w:rStyle w:val="24"/>
                <w:rFonts w:hint="eastAsia"/>
                <w:iCs/>
                <w:sz w:val="20"/>
                <w:szCs w:val="20"/>
                <w:shd w:val="clear" w:color="auto" w:fill="FFFFFF"/>
                <w:lang w:eastAsia="zh-CN" w:bidi="ar"/>
              </w:rPr>
              <w:t>If the Trace Reference is the same as an existing Trace Session for the same subscriber or equipment, and the Trace Recording Session Reference is the same as the existing Trace Recording Session in the existing Trace Session having the same Trace Reference, the NG-RAN node shall not start a new Trace Recording Session and shall continue with the existing trace session and ignore the second request.</w:t>
            </w:r>
          </w:p>
          <w:p>
            <w:pPr>
              <w:shd w:val="clear" w:color="auto" w:fill="FFFFFF"/>
              <w:spacing w:after="0"/>
              <w:rPr>
                <w:i/>
                <w:iCs/>
                <w:sz w:val="20"/>
                <w:szCs w:val="20"/>
              </w:rPr>
            </w:pPr>
            <w:r>
              <w:rPr>
                <w:rStyle w:val="24"/>
                <w:rFonts w:hint="eastAsia"/>
                <w:iCs/>
                <w:sz w:val="20"/>
                <w:szCs w:val="20"/>
                <w:shd w:val="clear" w:color="auto" w:fill="FFFFFF"/>
                <w:lang w:eastAsia="zh-CN" w:bidi="ar"/>
              </w:rPr>
              <w:t>If the Trace Reference is the same as an existing Trace Session for the same subscriber or equipment, and the Trace Recording Session Reference is not the same as the existing Trace Recording Session in the existing Trace Session having the same Trace Reference, the NG-RAN node shall continue with the existing trace session and ignore the second request.</w:t>
            </w:r>
            <w:r>
              <w:rPr>
                <w:rStyle w:val="24"/>
                <w:iCs/>
                <w:sz w:val="20"/>
                <w:szCs w:val="20"/>
                <w:shd w:val="clear" w:color="auto" w:fill="FFFFFF"/>
                <w:lang w:eastAsia="zh-CN" w:bidi="ar"/>
              </w:rPr>
              <w:t>”</w:t>
            </w:r>
          </w:p>
          <w:p>
            <w:pPr>
              <w:rPr>
                <w:sz w:val="20"/>
                <w:szCs w:val="20"/>
                <w:lang w:eastAsia="zh-CN"/>
              </w:rPr>
            </w:pPr>
          </w:p>
          <w:p>
            <w:pPr>
              <w:rPr>
                <w:sz w:val="20"/>
                <w:szCs w:val="20"/>
                <w:lang w:eastAsia="zh-CN"/>
              </w:rPr>
            </w:pPr>
            <w:r>
              <w:rPr>
                <w:rFonts w:hint="eastAsia"/>
                <w:sz w:val="20"/>
                <w:szCs w:val="20"/>
                <w:lang w:eastAsia="zh-CN"/>
              </w:rPr>
              <w:t xml:space="preserve">For example, if a new Trace session with a new QoE measurement configuration is to be activated, the </w:t>
            </w:r>
            <w:r>
              <w:rPr>
                <w:rFonts w:hint="eastAsia"/>
                <w:b/>
                <w:bCs/>
                <w:sz w:val="20"/>
                <w:szCs w:val="20"/>
                <w:lang w:eastAsia="zh-CN"/>
              </w:rPr>
              <w:t>old Trace Session has to be deactivated first</w:t>
            </w:r>
            <w:r>
              <w:rPr>
                <w:rFonts w:hint="eastAsia"/>
                <w:sz w:val="20"/>
                <w:szCs w:val="20"/>
                <w:lang w:eastAsia="zh-CN"/>
              </w:rPr>
              <w:t>, based on the principle above. This makes the activation of QoE less flexible, and might result in some problems for legacy trace function. In order to activate a new QoE measurement without interfering the original trace session, at least the original Trace configuration should be included in the new Trace session, as mentioned above by Samsung. Although the configuration can be the same as the old one, frequently deactivation and activation would be an interference to the legacy Trace function, especially in cases that multiple QoE measurements are to be activated continuously. Also, this might result in the waste of network resources.</w:t>
            </w:r>
          </w:p>
          <w:p>
            <w:pPr>
              <w:rPr>
                <w:sz w:val="20"/>
                <w:szCs w:val="20"/>
                <w:lang w:eastAsia="zh-CN"/>
              </w:rPr>
            </w:pPr>
            <w:r>
              <w:rPr>
                <w:rFonts w:hint="eastAsia"/>
                <w:sz w:val="20"/>
                <w:szCs w:val="20"/>
                <w:lang w:eastAsia="zh-CN"/>
              </w:rPr>
              <w:t xml:space="preserve">Actually reusing the Trace function for QoE activation is kind of a waste for network resources, considering that each time the QoE measurement is activated, the IEs of Trace Activation such as </w:t>
            </w:r>
            <w:r>
              <w:rPr>
                <w:rFonts w:hint="eastAsia"/>
                <w:sz w:val="20"/>
                <w:lang w:eastAsia="zh-CN"/>
              </w:rPr>
              <w:t>such as Trace Depth, Trace Scope has to be generated, although they are nothing related to QoE.</w:t>
            </w:r>
            <w:r>
              <w:rPr>
                <w:rFonts w:hint="eastAsia"/>
                <w:sz w:val="20"/>
                <w:szCs w:val="20"/>
                <w:lang w:eastAsia="zh-CN"/>
              </w:rPr>
              <w:t xml:space="preserve"> </w:t>
            </w:r>
          </w:p>
          <w:p>
            <w:pPr>
              <w:rPr>
                <w:sz w:val="20"/>
                <w:szCs w:val="20"/>
                <w:lang w:eastAsia="zh-CN"/>
              </w:rPr>
            </w:pPr>
            <w:r>
              <w:rPr>
                <w:rFonts w:hint="eastAsia"/>
                <w:sz w:val="20"/>
                <w:szCs w:val="20"/>
                <w:lang w:eastAsia="zh-CN"/>
              </w:rPr>
              <w:t xml:space="preserve">Hence, we would like to </w:t>
            </w:r>
            <w:r>
              <w:rPr>
                <w:rFonts w:hint="eastAsia"/>
                <w:b/>
                <w:bCs/>
                <w:sz w:val="20"/>
                <w:szCs w:val="20"/>
                <w:lang w:eastAsia="zh-CN"/>
              </w:rPr>
              <w:t>separate QoE function from Trace function</w:t>
            </w:r>
            <w:r>
              <w:rPr>
                <w:rFonts w:hint="eastAsia"/>
                <w:sz w:val="20"/>
                <w:szCs w:val="20"/>
                <w:lang w:eastAsia="zh-CN"/>
              </w:rPr>
              <w:t>, so that the activation of QoE could get more flexibility, without the limitation of Trace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w:t>
            </w:r>
            <w:r>
              <w:rPr>
                <w:sz w:val="20"/>
                <w:szCs w:val="20"/>
                <w:lang w:eastAsia="zh-CN"/>
              </w:rPr>
              <w:t>hina Telecom</w:t>
            </w:r>
          </w:p>
        </w:tc>
        <w:tc>
          <w:tcPr>
            <w:tcW w:w="1174" w:type="dxa"/>
          </w:tcPr>
          <w:p>
            <w:pPr>
              <w:rPr>
                <w:sz w:val="20"/>
                <w:szCs w:val="20"/>
                <w:lang w:eastAsia="zh-CN"/>
              </w:rPr>
            </w:pPr>
            <w:r>
              <w:rPr>
                <w:rFonts w:hint="eastAsia"/>
                <w:sz w:val="20"/>
                <w:szCs w:val="20"/>
                <w:lang w:eastAsia="zh-CN"/>
              </w:rPr>
              <w:t>O</w:t>
            </w:r>
            <w:r>
              <w:rPr>
                <w:sz w:val="20"/>
                <w:szCs w:val="20"/>
                <w:lang w:eastAsia="zh-CN"/>
              </w:rPr>
              <w:t>ption 2</w:t>
            </w:r>
          </w:p>
        </w:tc>
        <w:tc>
          <w:tcPr>
            <w:tcW w:w="6690" w:type="dxa"/>
          </w:tcPr>
          <w:p>
            <w:pPr>
              <w:rPr>
                <w:sz w:val="20"/>
                <w:szCs w:val="20"/>
                <w:lang w:eastAsia="zh-CN"/>
              </w:rPr>
            </w:pPr>
            <w:r>
              <w:rPr>
                <w:rFonts w:hint="eastAsia"/>
                <w:sz w:val="20"/>
                <w:szCs w:val="20"/>
                <w:lang w:eastAsia="zh-CN"/>
              </w:rPr>
              <w:t>Option 1</w:t>
            </w:r>
            <w:r>
              <w:rPr>
                <w:sz w:val="20"/>
                <w:szCs w:val="20"/>
                <w:lang w:eastAsia="zh-CN"/>
              </w:rPr>
              <w:t xml:space="preserve"> can work but</w:t>
            </w:r>
            <w:r>
              <w:rPr>
                <w:rFonts w:hint="eastAsia"/>
                <w:sz w:val="20"/>
                <w:szCs w:val="20"/>
                <w:lang w:eastAsia="zh-CN"/>
              </w:rPr>
              <w:t xml:space="preserve"> frequently </w:t>
            </w:r>
            <w:r>
              <w:rPr>
                <w:sz w:val="20"/>
                <w:szCs w:val="20"/>
                <w:lang w:eastAsia="zh-CN"/>
              </w:rPr>
              <w:t>deactivate the existing trace session</w:t>
            </w:r>
            <w:r>
              <w:rPr>
                <w:rFonts w:hint="eastAsia"/>
                <w:sz w:val="20"/>
                <w:szCs w:val="20"/>
                <w:lang w:eastAsia="zh-CN"/>
              </w:rPr>
              <w:t xml:space="preserve"> may lead to </w:t>
            </w:r>
            <w:r>
              <w:rPr>
                <w:sz w:val="20"/>
                <w:szCs w:val="20"/>
                <w:lang w:eastAsia="zh-CN"/>
              </w:rPr>
              <w:t>the waste of network/UE resources.</w:t>
            </w:r>
            <w:r>
              <w:rPr>
                <w:rFonts w:hint="eastAsia"/>
                <w:sz w:val="20"/>
                <w:szCs w:val="20"/>
                <w:lang w:eastAsia="zh-CN"/>
              </w:rPr>
              <w:t xml:space="preserve"> </w:t>
            </w:r>
            <w:r>
              <w:rPr>
                <w:sz w:val="20"/>
                <w:szCs w:val="20"/>
                <w:lang w:eastAsia="zh-CN"/>
              </w:rPr>
              <w:t>In addition, NR QOE has different requirement and use case with LTE QOE. Therefore, we need a flexible and effective solution to support flexible QOE configuration/modification. Based on this, a new QOE procedure is needed rather than reusing the trace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74" w:type="dxa"/>
          </w:tcPr>
          <w:p>
            <w:pPr>
              <w:rPr>
                <w:sz w:val="20"/>
                <w:szCs w:val="20"/>
                <w:lang w:eastAsia="zh-CN"/>
              </w:rPr>
            </w:pPr>
            <w:r>
              <w:rPr>
                <w:sz w:val="20"/>
                <w:szCs w:val="20"/>
                <w:lang w:eastAsia="zh-CN"/>
              </w:rPr>
              <w:t>Option 1</w:t>
            </w:r>
          </w:p>
        </w:tc>
        <w:tc>
          <w:tcPr>
            <w:tcW w:w="6690" w:type="dxa"/>
          </w:tcPr>
          <w:p>
            <w:pPr>
              <w:rPr>
                <w:sz w:val="20"/>
                <w:szCs w:val="20"/>
                <w:lang w:eastAsia="zh-CN"/>
              </w:rPr>
            </w:pPr>
            <w:r>
              <w:rPr>
                <w:sz w:val="20"/>
                <w:szCs w:val="20"/>
                <w:lang w:eastAsia="zh-CN"/>
              </w:rPr>
              <w:t xml:space="preserve">We believe that the required flexibility can be obtained based on use of the Trace function, e.g. support of multiple QMC sessions per UE. Coordination with SA5 would be needed for this, but that is also the case if a new mechanism is created. One important advantage is to limit CN impact for s-based QMC, and another advantage would be coordination with MDT.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174" w:type="dxa"/>
          </w:tcPr>
          <w:p>
            <w:pPr>
              <w:rPr>
                <w:sz w:val="20"/>
                <w:szCs w:val="20"/>
                <w:lang w:eastAsia="zh-CN"/>
              </w:rPr>
            </w:pPr>
            <w:r>
              <w:rPr>
                <w:sz w:val="20"/>
                <w:szCs w:val="20"/>
                <w:lang w:eastAsia="zh-CN"/>
              </w:rPr>
              <w:t xml:space="preserve">Option 1 </w:t>
            </w:r>
          </w:p>
        </w:tc>
        <w:tc>
          <w:tcPr>
            <w:tcW w:w="6690" w:type="dxa"/>
          </w:tcPr>
          <w:p>
            <w:pPr>
              <w:rPr>
                <w:sz w:val="20"/>
                <w:szCs w:val="20"/>
                <w:lang w:eastAsia="zh-CN"/>
              </w:rPr>
            </w:pPr>
            <w:r>
              <w:rPr>
                <w:sz w:val="20"/>
                <w:szCs w:val="20"/>
                <w:lang w:eastAsia="zh-CN"/>
              </w:rPr>
              <w:t>We understand ZTE’s concern that the old trace session would have to deactivated in case a new trace session has to start. But that could be in fact advantageous to align MDT and QoE configuration i.e. if there was a trace session with only MDT, it would be deactivated first before adding another trace session with both MDT and QoE.</w:t>
            </w:r>
          </w:p>
          <w:p>
            <w:pPr>
              <w:rPr>
                <w:sz w:val="20"/>
                <w:szCs w:val="20"/>
                <w:lang w:eastAsia="zh-CN"/>
              </w:rPr>
            </w:pPr>
            <w:r>
              <w:rPr>
                <w:sz w:val="20"/>
                <w:szCs w:val="20"/>
                <w:lang w:eastAsia="zh-CN"/>
              </w:rPr>
              <w:t>Regarding the concern to support multiple QoE activation at different times, OAM should try to configure QMC for different services together in a single trace activation and should not be sending activation commands separately for different service types that frequently. If sent at different times, old trace session would have to be deactivated first.</w:t>
            </w:r>
          </w:p>
          <w:p>
            <w:pPr>
              <w:rPr>
                <w:sz w:val="20"/>
                <w:szCs w:val="20"/>
                <w:lang w:eastAsia="zh-CN"/>
              </w:rPr>
            </w:pPr>
            <w:r>
              <w:rPr>
                <w:sz w:val="20"/>
                <w:szCs w:val="20"/>
                <w:lang w:eastAsia="zh-CN"/>
              </w:rPr>
              <w:t>Even for MDT, we don’t have any “modify MDT configuration” procedure i.e. old configuration is overwritten upon reception of a new configuration.</w:t>
            </w:r>
          </w:p>
          <w:p>
            <w:pPr>
              <w:rPr>
                <w:sz w:val="20"/>
                <w:szCs w:val="20"/>
                <w:lang w:eastAsia="zh-CN"/>
              </w:rPr>
            </w:pPr>
            <w:r>
              <w:rPr>
                <w:sz w:val="20"/>
                <w:szCs w:val="20"/>
                <w:lang w:eastAsia="zh-CN"/>
              </w:rPr>
              <w:t>Regarding deactivation, we can add functionality in deactivate trace to able to deactivate QoE independently of MDT i.e. MDT can run even after QoE has been deactivated.</w:t>
            </w:r>
          </w:p>
          <w:p>
            <w:pPr>
              <w:rPr>
                <w:sz w:val="20"/>
                <w:szCs w:val="20"/>
                <w:lang w:eastAsia="zh-CN"/>
              </w:rPr>
            </w:pPr>
            <w:r>
              <w:rPr>
                <w:sz w:val="20"/>
                <w:szCs w:val="20"/>
                <w:lang w:eastAsia="zh-CN"/>
              </w:rPr>
              <w:t>Overall, we feel it would be easier to reuse existing trace procedures instead of defining new procedures for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174" w:type="dxa"/>
          </w:tcPr>
          <w:p>
            <w:pPr>
              <w:rPr>
                <w:sz w:val="20"/>
                <w:szCs w:val="20"/>
                <w:lang w:eastAsia="zh-CN"/>
              </w:rPr>
            </w:pPr>
          </w:p>
        </w:tc>
        <w:tc>
          <w:tcPr>
            <w:tcW w:w="6690" w:type="dxa"/>
          </w:tcPr>
          <w:p>
            <w:pPr>
              <w:rPr>
                <w:sz w:val="20"/>
                <w:szCs w:val="20"/>
                <w:lang w:eastAsia="zh-CN"/>
              </w:rPr>
            </w:pPr>
            <w:r>
              <w:rPr>
                <w:rFonts w:hint="eastAsia"/>
                <w:sz w:val="20"/>
                <w:szCs w:val="20"/>
                <w:lang w:eastAsia="zh-CN"/>
              </w:rPr>
              <w:t>W</w:t>
            </w:r>
            <w:r>
              <w:rPr>
                <w:sz w:val="20"/>
                <w:szCs w:val="20"/>
                <w:lang w:eastAsia="zh-CN"/>
              </w:rPr>
              <w:t>e understand the ZTE’s concern. It would be better to contact SA5 on how to support multiple QMC sessions per UE. SA5 can decide whether to enhance the existing trace procedure or define a new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1174" w:type="dxa"/>
          </w:tcPr>
          <w:p>
            <w:pPr>
              <w:rPr>
                <w:sz w:val="20"/>
                <w:szCs w:val="20"/>
                <w:lang w:eastAsia="zh-CN"/>
              </w:rPr>
            </w:pPr>
            <w:r>
              <w:rPr>
                <w:sz w:val="20"/>
                <w:szCs w:val="20"/>
                <w:lang w:eastAsia="zh-CN"/>
              </w:rPr>
              <w:t>Option 1</w:t>
            </w:r>
          </w:p>
        </w:tc>
        <w:tc>
          <w:tcPr>
            <w:tcW w:w="6690" w:type="dxa"/>
          </w:tcPr>
          <w:p>
            <w:pPr>
              <w:rPr>
                <w:sz w:val="20"/>
                <w:szCs w:val="20"/>
                <w:lang w:eastAsia="zh-CN"/>
              </w:rPr>
            </w:pPr>
            <w:r>
              <w:rPr>
                <w:sz w:val="20"/>
                <w:szCs w:val="20"/>
                <w:lang w:eastAsia="zh-CN"/>
              </w:rPr>
              <w:t>We think just as what was already specified in LTE that, we could use the similar rule here, it should be a straight forward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174" w:type="dxa"/>
          </w:tcPr>
          <w:p>
            <w:pPr>
              <w:rPr>
                <w:sz w:val="20"/>
                <w:szCs w:val="20"/>
                <w:lang w:eastAsia="zh-CN"/>
              </w:rPr>
            </w:pPr>
          </w:p>
        </w:tc>
        <w:tc>
          <w:tcPr>
            <w:tcW w:w="6690"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China Unicom</w:t>
            </w:r>
          </w:p>
        </w:tc>
        <w:tc>
          <w:tcPr>
            <w:tcW w:w="1174" w:type="dxa"/>
          </w:tcPr>
          <w:p>
            <w:pPr>
              <w:rPr>
                <w:sz w:val="20"/>
                <w:szCs w:val="20"/>
                <w:lang w:eastAsia="zh-CN"/>
              </w:rPr>
            </w:pPr>
            <w:r>
              <w:rPr>
                <w:sz w:val="20"/>
                <w:szCs w:val="20"/>
                <w:lang w:eastAsia="zh-CN"/>
              </w:rPr>
              <w:t>Option 1 and Option2</w:t>
            </w:r>
          </w:p>
        </w:tc>
        <w:tc>
          <w:tcPr>
            <w:tcW w:w="6690" w:type="dxa"/>
          </w:tcPr>
          <w:p>
            <w:pPr>
              <w:rPr>
                <w:sz w:val="20"/>
                <w:szCs w:val="20"/>
                <w:lang w:eastAsia="zh-CN"/>
              </w:rPr>
            </w:pPr>
            <w:r>
              <w:rPr>
                <w:sz w:val="20"/>
                <w:szCs w:val="20"/>
                <w:lang w:eastAsia="zh-CN"/>
              </w:rPr>
              <w:t>We support the QoE configuration can be included in the trace procedure, this procedure can used as a baseline, and a separate QoE configuration procedure can also be introduce, it can be used when there is an ongoing trace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74" w:type="dxa"/>
          </w:tcPr>
          <w:p>
            <w:pPr>
              <w:rPr>
                <w:sz w:val="20"/>
                <w:szCs w:val="20"/>
                <w:lang w:eastAsia="zh-CN"/>
              </w:rPr>
            </w:pPr>
            <w:r>
              <w:rPr>
                <w:sz w:val="20"/>
                <w:szCs w:val="20"/>
                <w:lang w:eastAsia="zh-CN"/>
              </w:rPr>
              <w:t>Option 1</w:t>
            </w:r>
          </w:p>
        </w:tc>
        <w:tc>
          <w:tcPr>
            <w:tcW w:w="6690" w:type="dxa"/>
          </w:tcPr>
          <w:p>
            <w:pPr>
              <w:rPr>
                <w:sz w:val="20"/>
                <w:szCs w:val="20"/>
                <w:lang w:eastAsia="zh-CN"/>
              </w:rPr>
            </w:pPr>
            <w:r>
              <w:rPr>
                <w:sz w:val="20"/>
                <w:szCs w:val="20"/>
                <w:lang w:eastAsia="zh-CN"/>
              </w:rPr>
              <w:t>W</w:t>
            </w:r>
            <w:r>
              <w:rPr>
                <w:rFonts w:hint="eastAsia"/>
                <w:sz w:val="20"/>
                <w:szCs w:val="20"/>
                <w:lang w:eastAsia="zh-CN"/>
              </w:rPr>
              <w:t xml:space="preserve">e prefer option 1. We acknowledge the concern from ZTE. </w:t>
            </w:r>
            <w:r>
              <w:rPr>
                <w:sz w:val="20"/>
                <w:szCs w:val="20"/>
                <w:lang w:eastAsia="zh-CN"/>
              </w:rPr>
              <w:t>E</w:t>
            </w:r>
            <w:r>
              <w:rPr>
                <w:rFonts w:hint="eastAsia"/>
                <w:sz w:val="20"/>
                <w:szCs w:val="20"/>
                <w:lang w:eastAsia="zh-CN"/>
              </w:rPr>
              <w:t xml:space="preserve">xcept some mandatory IE in Trace message </w:t>
            </w:r>
            <w:r>
              <w:rPr>
                <w:sz w:val="20"/>
                <w:szCs w:val="20"/>
                <w:lang w:eastAsia="zh-CN"/>
              </w:rPr>
              <w:t>introduce</w:t>
            </w:r>
            <w:r>
              <w:rPr>
                <w:rFonts w:hint="eastAsia"/>
                <w:sz w:val="20"/>
                <w:szCs w:val="20"/>
                <w:lang w:eastAsia="zh-CN"/>
              </w:rPr>
              <w:t xml:space="preserve"> </w:t>
            </w:r>
            <w:r>
              <w:rPr>
                <w:sz w:val="20"/>
                <w:szCs w:val="20"/>
                <w:lang w:eastAsia="zh-CN"/>
              </w:rPr>
              <w:t>the</w:t>
            </w:r>
            <w:r>
              <w:rPr>
                <w:rFonts w:hint="eastAsia"/>
                <w:sz w:val="20"/>
                <w:szCs w:val="20"/>
                <w:lang w:eastAsia="zh-CN"/>
              </w:rPr>
              <w:t xml:space="preserve"> overhead, other issues can be solved by </w:t>
            </w:r>
            <w:r>
              <w:rPr>
                <w:sz w:val="20"/>
                <w:szCs w:val="20"/>
                <w:lang w:eastAsia="zh-CN"/>
              </w:rPr>
              <w:t>enhance</w:t>
            </w:r>
            <w:r>
              <w:rPr>
                <w:rFonts w:hint="eastAsia"/>
                <w:sz w:val="20"/>
                <w:szCs w:val="20"/>
                <w:lang w:eastAsia="zh-CN"/>
              </w:rPr>
              <w:t xml:space="preserve"> the specification of Trace feature.</w:t>
            </w:r>
          </w:p>
          <w:p>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multiple</w:t>
            </w:r>
            <w:r>
              <w:rPr>
                <w:rFonts w:hint="eastAsia"/>
                <w:sz w:val="20"/>
                <w:szCs w:val="20"/>
                <w:lang w:eastAsia="zh-CN"/>
              </w:rPr>
              <w:t xml:space="preserve"> QoE </w:t>
            </w:r>
            <w:r>
              <w:rPr>
                <w:sz w:val="20"/>
                <w:szCs w:val="20"/>
                <w:lang w:eastAsia="zh-CN"/>
              </w:rPr>
              <w:t>configurations</w:t>
            </w:r>
            <w:r>
              <w:rPr>
                <w:rFonts w:hint="eastAsia"/>
                <w:sz w:val="20"/>
                <w:szCs w:val="20"/>
                <w:lang w:eastAsia="zh-CN"/>
              </w:rPr>
              <w:t xml:space="preserve">, RAN </w:t>
            </w:r>
            <w:r>
              <w:rPr>
                <w:sz w:val="20"/>
                <w:szCs w:val="20"/>
                <w:lang w:eastAsia="zh-CN"/>
              </w:rPr>
              <w:t>already</w:t>
            </w:r>
            <w:r>
              <w:rPr>
                <w:rFonts w:hint="eastAsia"/>
                <w:sz w:val="20"/>
                <w:szCs w:val="20"/>
                <w:lang w:eastAsia="zh-CN"/>
              </w:rPr>
              <w:t xml:space="preserve"> agreed to include </w:t>
            </w:r>
            <w:r>
              <w:rPr>
                <w:sz w:val="20"/>
                <w:szCs w:val="20"/>
                <w:lang w:eastAsia="zh-CN"/>
              </w:rPr>
              <w:t>the</w:t>
            </w:r>
            <w:r>
              <w:rPr>
                <w:rFonts w:hint="eastAsia"/>
                <w:sz w:val="20"/>
                <w:szCs w:val="20"/>
                <w:lang w:eastAsia="zh-CN"/>
              </w:rPr>
              <w:t xml:space="preserve"> QoE configuration list in one RRC message. Then we can use on etrace </w:t>
            </w:r>
            <w:r>
              <w:rPr>
                <w:sz w:val="20"/>
                <w:szCs w:val="20"/>
                <w:lang w:eastAsia="zh-CN"/>
              </w:rPr>
              <w:t>message</w:t>
            </w:r>
            <w:r>
              <w:rPr>
                <w:rFonts w:hint="eastAsia"/>
                <w:sz w:val="20"/>
                <w:szCs w:val="20"/>
                <w:lang w:eastAsia="zh-CN"/>
              </w:rPr>
              <w:t xml:space="preserve"> for </w:t>
            </w:r>
            <w:r>
              <w:rPr>
                <w:sz w:val="20"/>
                <w:szCs w:val="20"/>
                <w:lang w:eastAsia="zh-CN"/>
              </w:rPr>
              <w:t>multiple</w:t>
            </w:r>
            <w:r>
              <w:rPr>
                <w:rFonts w:hint="eastAsia"/>
                <w:sz w:val="20"/>
                <w:szCs w:val="20"/>
                <w:lang w:eastAsia="zh-CN"/>
              </w:rPr>
              <w:t xml:space="preserve"> QoE. We just ignore </w:t>
            </w:r>
            <w:r>
              <w:rPr>
                <w:sz w:val="20"/>
                <w:szCs w:val="20"/>
                <w:lang w:eastAsia="zh-CN"/>
              </w:rPr>
              <w:t>the trace</w:t>
            </w:r>
            <w:r>
              <w:rPr>
                <w:rFonts w:hint="eastAsia"/>
                <w:sz w:val="20"/>
                <w:szCs w:val="20"/>
                <w:lang w:eastAsia="zh-CN"/>
              </w:rPr>
              <w:t xml:space="preserve"> reference and add QoE reference along with the QoE container.  Even we use </w:t>
            </w:r>
            <w:r>
              <w:rPr>
                <w:sz w:val="20"/>
                <w:szCs w:val="20"/>
                <w:lang w:eastAsia="zh-CN"/>
              </w:rPr>
              <w:t>multiple</w:t>
            </w:r>
            <w:r>
              <w:rPr>
                <w:rFonts w:hint="eastAsia"/>
                <w:sz w:val="20"/>
                <w:szCs w:val="20"/>
                <w:lang w:eastAsia="zh-CN"/>
              </w:rPr>
              <w:t xml:space="preserve"> Trace message for </w:t>
            </w:r>
            <w:r>
              <w:rPr>
                <w:sz w:val="20"/>
                <w:szCs w:val="20"/>
                <w:lang w:eastAsia="zh-CN"/>
              </w:rPr>
              <w:t>multiple</w:t>
            </w:r>
            <w:r>
              <w:rPr>
                <w:rFonts w:hint="eastAsia"/>
                <w:sz w:val="20"/>
                <w:szCs w:val="20"/>
                <w:lang w:eastAsia="zh-CN"/>
              </w:rPr>
              <w:t xml:space="preserve"> QoE , </w:t>
            </w:r>
            <w:r>
              <w:rPr>
                <w:sz w:val="20"/>
                <w:szCs w:val="20"/>
                <w:lang w:eastAsia="zh-CN"/>
              </w:rPr>
              <w:t>the</w:t>
            </w:r>
            <w:r>
              <w:rPr>
                <w:rFonts w:hint="eastAsia"/>
                <w:sz w:val="20"/>
                <w:szCs w:val="20"/>
                <w:lang w:eastAsia="zh-CN"/>
              </w:rPr>
              <w:t xml:space="preserve"> current spec also support </w:t>
            </w:r>
            <w:r>
              <w:rPr>
                <w:sz w:val="20"/>
                <w:szCs w:val="20"/>
                <w:lang w:eastAsia="zh-CN"/>
              </w:rPr>
              <w:t>multiple</w:t>
            </w:r>
            <w:r>
              <w:rPr>
                <w:rFonts w:hint="eastAsia"/>
                <w:sz w:val="20"/>
                <w:szCs w:val="20"/>
                <w:lang w:eastAsia="zh-CN"/>
              </w:rPr>
              <w:t xml:space="preserve"> trace to one UE.. </w:t>
            </w:r>
          </w:p>
          <w:p>
            <w:pPr>
              <w:rPr>
                <w:sz w:val="20"/>
                <w:szCs w:val="20"/>
                <w:lang w:eastAsia="zh-CN"/>
              </w:rPr>
            </w:pPr>
            <w:r>
              <w:rPr>
                <w:rFonts w:hint="eastAsia"/>
                <w:sz w:val="20"/>
                <w:szCs w:val="20"/>
                <w:lang w:eastAsia="zh-CN"/>
              </w:rPr>
              <w:t>There is text for multiple Trace Session activations is TS 32.421：</w:t>
            </w:r>
          </w:p>
          <w:p>
            <w:pPr>
              <w:rPr>
                <w:sz w:val="20"/>
                <w:szCs w:val="20"/>
                <w:lang w:eastAsia="zh-CN"/>
              </w:rPr>
            </w:pPr>
            <w:r>
              <w:rPr>
                <w:sz w:val="20"/>
                <w:szCs w:val="20"/>
                <w:lang w:eastAsia="zh-CN"/>
              </w:rPr>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pPr>
              <w:rPr>
                <w:sz w:val="20"/>
                <w:szCs w:val="20"/>
                <w:lang w:eastAsia="zh-CN"/>
              </w:rPr>
            </w:pPr>
            <w:r>
              <w:rPr>
                <w:sz w:val="20"/>
                <w:szCs w:val="20"/>
                <w:lang w:eastAsia="zh-CN"/>
              </w:rPr>
              <w:t>-</w:t>
            </w:r>
            <w:r>
              <w:rPr>
                <w:sz w:val="20"/>
                <w:szCs w:val="20"/>
                <w:lang w:eastAsia="zh-CN"/>
              </w:rPr>
              <w:tab/>
            </w:r>
            <w:r>
              <w:rPr>
                <w:sz w:val="20"/>
                <w:szCs w:val="20"/>
                <w:lang w:eastAsia="zh-CN"/>
              </w:rPr>
              <w:t>If the Trace Reference is equal to an existing one, a new Trace Session shall not be started;</w:t>
            </w:r>
          </w:p>
          <w:p>
            <w:pPr>
              <w:rPr>
                <w:sz w:val="20"/>
                <w:szCs w:val="20"/>
                <w:lang w:eastAsia="zh-CN"/>
              </w:rPr>
            </w:pPr>
            <w:r>
              <w:rPr>
                <w:sz w:val="20"/>
                <w:szCs w:val="20"/>
                <w:lang w:eastAsia="zh-CN"/>
              </w:rPr>
              <w:t>-</w:t>
            </w:r>
            <w:r>
              <w:rPr>
                <w:sz w:val="20"/>
                <w:szCs w:val="20"/>
                <w:lang w:eastAsia="zh-CN"/>
              </w:rPr>
              <w:tab/>
            </w:r>
            <w:r>
              <w:rPr>
                <w:sz w:val="20"/>
                <w:szCs w:val="20"/>
                <w:lang w:eastAsia="zh-CN"/>
              </w:rPr>
              <w:t>If the Trace Reference is not equal to an existing one, a new Trace Session may be started.</w:t>
            </w:r>
          </w:p>
          <w:p>
            <w:pPr>
              <w:rPr>
                <w:sz w:val="20"/>
                <w:szCs w:val="20"/>
                <w:lang w:eastAsia="zh-CN"/>
              </w:rPr>
            </w:pPr>
            <w:r>
              <w:rPr>
                <w:rFonts w:hint="eastAsia"/>
                <w:sz w:val="20"/>
                <w:szCs w:val="20"/>
                <w:lang w:eastAsia="zh-CN"/>
              </w:rPr>
              <w:t xml:space="preserve">Anyway </w:t>
            </w:r>
            <w:r>
              <w:rPr>
                <w:sz w:val="20"/>
                <w:szCs w:val="20"/>
                <w:lang w:eastAsia="zh-CN"/>
              </w:rPr>
              <w:t>coordination</w:t>
            </w:r>
            <w:r>
              <w:rPr>
                <w:rFonts w:hint="eastAsia"/>
                <w:sz w:val="20"/>
                <w:szCs w:val="20"/>
                <w:lang w:eastAsia="zh-CN"/>
              </w:rPr>
              <w:t xml:space="preserve"> with SA5 and SA2 is needed for </w:t>
            </w:r>
            <w:r>
              <w:rPr>
                <w:sz w:val="20"/>
                <w:szCs w:val="20"/>
                <w:lang w:eastAsia="zh-CN"/>
              </w:rPr>
              <w:t>the</w:t>
            </w:r>
            <w:r>
              <w:rPr>
                <w:rFonts w:hint="eastAsia"/>
                <w:sz w:val="20"/>
                <w:szCs w:val="20"/>
                <w:lang w:eastAsia="zh-CN"/>
              </w:rPr>
              <w:t xml:space="preserve"> </w:t>
            </w:r>
            <w:r>
              <w:rPr>
                <w:sz w:val="20"/>
                <w:szCs w:val="20"/>
                <w:lang w:eastAsia="zh-CN"/>
              </w:rPr>
              <w:t>QoE activation</w:t>
            </w:r>
            <w:r>
              <w:rPr>
                <w:rFonts w:hint="eastAsia"/>
                <w:sz w:val="20"/>
                <w:szCs w:val="20"/>
                <w:lang w:eastAsia="zh-CN"/>
              </w:rPr>
              <w:t xml:space="preserve"> and deactivation. </w:t>
            </w:r>
          </w:p>
          <w:p>
            <w:pPr>
              <w:rPr>
                <w:sz w:val="20"/>
                <w:szCs w:val="20"/>
                <w:lang w:eastAsia="zh-CN"/>
              </w:rPr>
            </w:pPr>
            <w:r>
              <w:rPr>
                <w:rFonts w:hint="eastAsia"/>
                <w:sz w:val="20"/>
                <w:szCs w:val="20"/>
                <w:lang w:eastAsia="zh-CN"/>
              </w:rPr>
              <w:t xml:space="preserve">The option 2  also is </w:t>
            </w:r>
            <w:r>
              <w:rPr>
                <w:sz w:val="20"/>
                <w:szCs w:val="20"/>
                <w:lang w:eastAsia="zh-CN"/>
              </w:rPr>
              <w:t>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74" w:type="dxa"/>
          </w:tcPr>
          <w:p>
            <w:pPr>
              <w:rPr>
                <w:sz w:val="20"/>
                <w:szCs w:val="20"/>
                <w:lang w:eastAsia="zh-CN"/>
              </w:rPr>
            </w:pPr>
            <w:r>
              <w:rPr>
                <w:rFonts w:hint="eastAsia"/>
                <w:sz w:val="20"/>
                <w:szCs w:val="20"/>
                <w:lang w:eastAsia="zh-CN"/>
              </w:rPr>
              <w:t>Option1 as WA</w:t>
            </w:r>
          </w:p>
        </w:tc>
        <w:tc>
          <w:tcPr>
            <w:tcW w:w="6690" w:type="dxa"/>
          </w:tcPr>
          <w:p>
            <w:pPr>
              <w:rPr>
                <w:sz w:val="20"/>
                <w:szCs w:val="20"/>
                <w:lang w:eastAsia="zh-CN"/>
              </w:rPr>
            </w:pPr>
            <w:r>
              <w:rPr>
                <w:rFonts w:hint="eastAsia"/>
                <w:sz w:val="20"/>
                <w:szCs w:val="20"/>
                <w:lang w:eastAsia="zh-CN"/>
              </w:rPr>
              <w:t xml:space="preserve">We </w:t>
            </w:r>
            <w:r>
              <w:rPr>
                <w:sz w:val="20"/>
                <w:szCs w:val="20"/>
                <w:lang w:eastAsia="zh-CN"/>
              </w:rPr>
              <w:t>acknowledge</w:t>
            </w:r>
            <w:r>
              <w:rPr>
                <w:rFonts w:hint="eastAsia"/>
                <w:sz w:val="20"/>
                <w:szCs w:val="20"/>
                <w:lang w:eastAsia="zh-CN"/>
              </w:rPr>
              <w:t xml:space="preserve"> the concern from ZTE, and we suggest to list all possible cases for the activation/deactivation state for both MDT and QoE if we merely reuse Trace Activation for both MDT and QoE, find potential gaps for each case, and look for a unified way of solving such issue.</w:t>
            </w:r>
          </w:p>
          <w:p>
            <w:pPr>
              <w:rPr>
                <w:sz w:val="20"/>
                <w:szCs w:val="20"/>
                <w:lang w:eastAsia="zh-CN"/>
              </w:rPr>
            </w:pPr>
            <w:r>
              <w:rPr>
                <w:rFonts w:hint="eastAsia"/>
                <w:sz w:val="20"/>
                <w:szCs w:val="20"/>
                <w:lang w:eastAsia="zh-CN"/>
              </w:rPr>
              <w:t xml:space="preserve">And we also suggest to separately </w:t>
            </w:r>
            <w:r>
              <w:rPr>
                <w:sz w:val="20"/>
                <w:szCs w:val="20"/>
                <w:lang w:eastAsia="zh-CN"/>
              </w:rPr>
              <w:t>discussing</w:t>
            </w:r>
            <w:r>
              <w:rPr>
                <w:rFonts w:hint="eastAsia"/>
                <w:sz w:val="20"/>
                <w:szCs w:val="20"/>
                <w:lang w:eastAsia="zh-CN"/>
              </w:rPr>
              <w:t xml:space="preserve"> MDT measurement for MDT purpose and for QoE purpose. And our proposal is that the alignment of QoE and MDT for QoE purpose shall NOT impact (or at least minimize the impact) on legacy MDT measurements for MDT purposes.</w:t>
            </w:r>
          </w:p>
          <w:p>
            <w:pPr>
              <w:rPr>
                <w:sz w:val="20"/>
                <w:szCs w:val="20"/>
                <w:lang w:eastAsia="zh-CN"/>
              </w:rPr>
            </w:pPr>
            <w:r>
              <w:rPr>
                <w:rFonts w:hint="eastAsia"/>
                <w:sz w:val="20"/>
                <w:szCs w:val="20"/>
                <w:lang w:eastAsia="zh-CN"/>
              </w:rPr>
              <w:t>Since it is the first time to discuss the details on the feasibility of reusing Trace procedure, companies still needs more time to understand the real gap between the current spec and both options. We are OK to postpone the discussion to next meeting or temporary setting Option1 as the working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174" w:type="dxa"/>
          </w:tcPr>
          <w:p>
            <w:pPr>
              <w:rPr>
                <w:b/>
                <w:bCs/>
                <w:sz w:val="20"/>
                <w:szCs w:val="20"/>
                <w:lang w:eastAsia="zh-CN"/>
              </w:rPr>
            </w:pPr>
            <w:r>
              <w:rPr>
                <w:b/>
                <w:bCs/>
                <w:sz w:val="20"/>
                <w:szCs w:val="20"/>
                <w:lang w:eastAsia="zh-CN"/>
              </w:rPr>
              <w:t>Discuss both options</w:t>
            </w:r>
          </w:p>
        </w:tc>
        <w:tc>
          <w:tcPr>
            <w:tcW w:w="6690" w:type="dxa"/>
          </w:tcPr>
          <w:p>
            <w:pPr>
              <w:rPr>
                <w:sz w:val="20"/>
                <w:szCs w:val="20"/>
                <w:lang w:eastAsia="zh-CN"/>
              </w:rPr>
            </w:pPr>
            <w:r>
              <w:rPr>
                <w:sz w:val="20"/>
                <w:szCs w:val="20"/>
                <w:lang w:eastAsia="zh-CN"/>
              </w:rPr>
              <w:t xml:space="preserve">We understand concerns from ZTE and </w:t>
            </w:r>
            <w:r>
              <w:rPr>
                <w:b/>
                <w:bCs/>
                <w:sz w:val="20"/>
                <w:szCs w:val="20"/>
                <w:lang w:eastAsia="zh-CN"/>
              </w:rPr>
              <w:t xml:space="preserve">agree with the proposed WF by CMCC </w:t>
            </w:r>
            <w:r>
              <w:rPr>
                <w:sz w:val="20"/>
                <w:szCs w:val="20"/>
                <w:lang w:eastAsia="zh-CN"/>
              </w:rPr>
              <w:t>but let us first establish what is needed for QoE that Trace cannot offer.</w:t>
            </w:r>
          </w:p>
        </w:tc>
      </w:tr>
    </w:tbl>
    <w:p>
      <w:pPr>
        <w:rPr>
          <w:lang w:eastAsia="zh-CN"/>
        </w:rPr>
      </w:pPr>
    </w:p>
    <w:p>
      <w:pPr>
        <w:rPr>
          <w:rFonts w:ascii="Calibri" w:hAnsi="Calibri" w:cs="Calibri"/>
          <w:b/>
          <w:bCs/>
        </w:rPr>
      </w:pPr>
      <w:r>
        <w:rPr>
          <w:rFonts w:hint="eastAsia" w:ascii="Calibri" w:hAnsi="Calibri" w:cs="Calibri"/>
          <w:b/>
          <w:bCs/>
          <w:lang w:eastAsia="zh-CN"/>
        </w:rPr>
        <w:t>Q</w:t>
      </w:r>
      <w:r>
        <w:rPr>
          <w:rFonts w:ascii="Calibri" w:hAnsi="Calibri" w:cs="Calibri"/>
          <w:b/>
          <w:bCs/>
        </w:rPr>
        <w:t>2</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if Q1 answer is reusing trace function for QoE, h</w:t>
      </w:r>
      <w:r>
        <w:rPr>
          <w:rFonts w:ascii="Calibri" w:hAnsi="Calibri" w:cs="Calibri"/>
          <w:b/>
          <w:bCs/>
        </w:rPr>
        <w:t>ow to support Activation of NR QoE? Impact over interfaces?</w:t>
      </w:r>
    </w:p>
    <w:p>
      <w:pPr>
        <w:rPr>
          <w:rFonts w:ascii="Calibri" w:hAnsi="Calibri" w:cs="Calibri"/>
          <w:bCs/>
        </w:rPr>
      </w:pPr>
      <w:r>
        <w:rPr>
          <w:rFonts w:hint="eastAsia" w:ascii="Calibri" w:hAnsi="Calibri" w:cs="Calibri"/>
          <w:bCs/>
          <w:lang w:eastAsia="zh-CN"/>
        </w:rPr>
        <w:t>Paper [1][2][3][4] prefers to reuse Trace Functionality for the Activation mechanism of QoE, e.g., to enhance and reuse NGAP messages such as Trace Start message for NR QoE management.  Companies are invited to provide their view here.</w:t>
      </w: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86" w:type="dxa"/>
          </w:tcPr>
          <w:p>
            <w:pPr>
              <w:jc w:val="center"/>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Samsung</w:t>
            </w:r>
          </w:p>
        </w:tc>
        <w:tc>
          <w:tcPr>
            <w:tcW w:w="7886" w:type="dxa"/>
          </w:tcPr>
          <w:p>
            <w:pPr>
              <w:rPr>
                <w:sz w:val="20"/>
                <w:szCs w:val="20"/>
                <w:lang w:eastAsia="zh-CN"/>
              </w:rPr>
            </w:pPr>
            <w:r>
              <w:rPr>
                <w:sz w:val="20"/>
                <w:szCs w:val="20"/>
                <w:lang w:eastAsia="zh-CN"/>
              </w:rPr>
              <w:t>-For NGAP, QMC functionality should be added in Trace functionality for initial context setup, handover resource allocation and trace procedures,</w:t>
            </w:r>
          </w:p>
          <w:p>
            <w:pPr>
              <w:rPr>
                <w:sz w:val="20"/>
                <w:szCs w:val="20"/>
                <w:lang w:eastAsia="zh-CN"/>
              </w:rPr>
            </w:pPr>
            <w:r>
              <w:rPr>
                <w:sz w:val="20"/>
                <w:szCs w:val="20"/>
                <w:lang w:eastAsia="zh-CN"/>
              </w:rPr>
              <w:t>-For XnAP, QMC functionality should be added in Trace functionality for handover preparation and retrieve UE context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b/>
                <w:bCs/>
                <w:sz w:val="20"/>
                <w:szCs w:val="20"/>
                <w:lang w:eastAsia="zh-CN"/>
              </w:rPr>
              <w:t>ZTE</w:t>
            </w:r>
          </w:p>
        </w:tc>
        <w:tc>
          <w:tcPr>
            <w:tcW w:w="7886" w:type="dxa"/>
          </w:tcPr>
          <w:p>
            <w:pPr>
              <w:rPr>
                <w:sz w:val="20"/>
                <w:szCs w:val="20"/>
                <w:lang w:eastAsia="zh-CN"/>
              </w:rPr>
            </w:pPr>
            <w:r>
              <w:rPr>
                <w:rFonts w:hint="eastAsia"/>
                <w:sz w:val="20"/>
                <w:szCs w:val="20"/>
                <w:lang w:eastAsia="zh-CN"/>
              </w:rPr>
              <w:t>If trace function is reused for QoE, then the following questions needs to be solved:</w:t>
            </w:r>
          </w:p>
          <w:p>
            <w:pPr>
              <w:numPr>
                <w:ilvl w:val="0"/>
                <w:numId w:val="4"/>
              </w:numPr>
              <w:rPr>
                <w:sz w:val="20"/>
                <w:szCs w:val="20"/>
                <w:lang w:eastAsia="zh-CN"/>
              </w:rPr>
            </w:pPr>
            <w:r>
              <w:rPr>
                <w:rFonts w:hint="eastAsia"/>
                <w:sz w:val="20"/>
                <w:szCs w:val="20"/>
                <w:lang w:eastAsia="zh-CN"/>
              </w:rPr>
              <w:t>How to handle the situation that QoE triggerred after legacy trace for one UE, while the legacy trace still needs to be kept?</w:t>
            </w:r>
          </w:p>
          <w:p>
            <w:pPr>
              <w:numPr>
                <w:ilvl w:val="0"/>
                <w:numId w:val="4"/>
              </w:numPr>
              <w:rPr>
                <w:sz w:val="20"/>
                <w:szCs w:val="20"/>
                <w:lang w:eastAsia="zh-CN"/>
              </w:rPr>
            </w:pPr>
            <w:r>
              <w:rPr>
                <w:rFonts w:hint="eastAsia"/>
                <w:sz w:val="20"/>
                <w:szCs w:val="20"/>
                <w:lang w:eastAsia="zh-CN"/>
              </w:rPr>
              <w:t>How to support multiple QoE activation/deactivation towards one UE at different time? Pls remember the current principle in TS32.422. The second Trace activation with same TR will be ignored for one UE.</w:t>
            </w:r>
          </w:p>
          <w:p>
            <w:pPr>
              <w:rPr>
                <w:rFonts w:ascii="Calibri" w:hAnsi="Calibri" w:cs="Calibri"/>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China Telecom</w:t>
            </w:r>
          </w:p>
        </w:tc>
        <w:tc>
          <w:tcPr>
            <w:tcW w:w="7886" w:type="dxa"/>
          </w:tcPr>
          <w:p>
            <w:pPr>
              <w:rPr>
                <w:sz w:val="20"/>
                <w:szCs w:val="20"/>
                <w:lang w:eastAsia="zh-CN"/>
              </w:rPr>
            </w:pPr>
            <w:r>
              <w:rPr>
                <w:sz w:val="20"/>
                <w:szCs w:val="20"/>
                <w:lang w:eastAsia="zh-CN"/>
              </w:rPr>
              <w:t>I</w:t>
            </w:r>
            <w:r>
              <w:rPr>
                <w:rFonts w:hint="eastAsia"/>
                <w:sz w:val="20"/>
                <w:szCs w:val="20"/>
                <w:lang w:eastAsia="zh-CN"/>
              </w:rPr>
              <w:t xml:space="preserve">f </w:t>
            </w:r>
            <w:r>
              <w:rPr>
                <w:sz w:val="20"/>
                <w:szCs w:val="20"/>
                <w:lang w:eastAsia="zh-CN"/>
              </w:rPr>
              <w:t>the Option 1 is agreed, the following procedure/messages need to be enhanced:</w:t>
            </w:r>
          </w:p>
          <w:p>
            <w:pPr>
              <w:rPr>
                <w:sz w:val="20"/>
                <w:szCs w:val="20"/>
                <w:lang w:eastAsia="zh-CN"/>
              </w:rPr>
            </w:pPr>
            <w:r>
              <w:rPr>
                <w:sz w:val="20"/>
                <w:szCs w:val="20"/>
                <w:lang w:eastAsia="zh-CN"/>
              </w:rPr>
              <w:t>INITIAL CONTEXT SETUP REQUEST ,TRACE START, NG HANDOVER REQUEST ,Xn HANDOVER REQUEST and Xn RETRIEVE UE CONTEXT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86" w:type="dxa"/>
          </w:tcPr>
          <w:p>
            <w:pPr>
              <w:rPr>
                <w:sz w:val="20"/>
                <w:szCs w:val="20"/>
                <w:lang w:eastAsia="zh-CN"/>
              </w:rPr>
            </w:pPr>
            <w:r>
              <w:rPr>
                <w:sz w:val="20"/>
                <w:szCs w:val="20"/>
                <w:lang w:eastAsia="zh-CN"/>
              </w:rPr>
              <w:t>Agree that Trace activation mechanism needs enhancement, and coordination with SA5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86" w:type="dxa"/>
          </w:tcPr>
          <w:p>
            <w:pPr>
              <w:rPr>
                <w:sz w:val="20"/>
                <w:szCs w:val="20"/>
                <w:lang w:eastAsia="zh-CN"/>
              </w:rPr>
            </w:pPr>
            <w:r>
              <w:rPr>
                <w:sz w:val="20"/>
                <w:szCs w:val="20"/>
                <w:lang w:eastAsia="zh-CN"/>
              </w:rPr>
              <w:t>Same view as Samsung, China Telecom.</w:t>
            </w:r>
          </w:p>
          <w:p>
            <w:pPr>
              <w:rPr>
                <w:sz w:val="20"/>
                <w:szCs w:val="20"/>
                <w:lang w:eastAsia="zh-CN"/>
              </w:rPr>
            </w:pPr>
            <w:r>
              <w:rPr>
                <w:sz w:val="20"/>
                <w:szCs w:val="20"/>
                <w:lang w:eastAsia="zh-CN"/>
              </w:rPr>
              <w:t>Response to questions raised by ZTE in previous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7886" w:type="dxa"/>
          </w:tcPr>
          <w:p>
            <w:pPr>
              <w:rPr>
                <w:sz w:val="20"/>
                <w:szCs w:val="20"/>
                <w:lang w:eastAsia="zh-CN"/>
              </w:rPr>
            </w:pPr>
            <w:r>
              <w:rPr>
                <w:rFonts w:hint="eastAsia"/>
                <w:sz w:val="20"/>
                <w:szCs w:val="20"/>
                <w:lang w:eastAsia="zh-CN"/>
              </w:rPr>
              <w:t>S</w:t>
            </w:r>
            <w:r>
              <w:rPr>
                <w:sz w:val="20"/>
                <w:szCs w:val="20"/>
                <w:lang w:eastAsia="zh-CN"/>
              </w:rPr>
              <w:t xml:space="preserve">ame view with Samsung. </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86" w:type="dxa"/>
          </w:tcPr>
          <w:p>
            <w:pPr>
              <w:rPr>
                <w:sz w:val="20"/>
                <w:szCs w:val="20"/>
                <w:lang w:eastAsia="zh-CN"/>
              </w:rPr>
            </w:pPr>
            <w:r>
              <w:rPr>
                <w:rFonts w:hint="eastAsia"/>
                <w:sz w:val="20"/>
                <w:szCs w:val="20"/>
                <w:lang w:eastAsia="zh-CN"/>
              </w:rPr>
              <w:t>A</w:t>
            </w:r>
            <w:r>
              <w:rPr>
                <w:sz w:val="20"/>
                <w:szCs w:val="20"/>
                <w:lang w:eastAsia="zh-CN"/>
              </w:rPr>
              <w:t xml:space="preserve">s discussed and proposed in </w:t>
            </w:r>
            <w:r>
              <w:rPr>
                <w:rFonts w:hint="eastAsia"/>
                <w:sz w:val="20"/>
                <w:szCs w:val="20"/>
                <w:lang w:eastAsia="zh-CN"/>
              </w:rPr>
              <w:t>R3-212519</w:t>
            </w:r>
            <w:r>
              <w:rPr>
                <w:sz w:val="20"/>
                <w:szCs w:val="20"/>
                <w:lang w:eastAsia="zh-CN"/>
              </w:rPr>
              <w:t xml:space="preserve">, and also in the CB#NRQoE3, </w:t>
            </w:r>
            <w:r>
              <w:rPr>
                <w:rFonts w:hint="eastAsia"/>
                <w:sz w:val="20"/>
                <w:szCs w:val="20"/>
                <w:lang w:eastAsia="zh-CN"/>
              </w:rPr>
              <w:t>w</w:t>
            </w:r>
            <w:r>
              <w:rPr>
                <w:sz w:val="20"/>
                <w:szCs w:val="20"/>
                <w:lang w:eastAsia="zh-CN"/>
              </w:rPr>
              <w:t>e will see the detailed IEs to be introduced over NG interface on top of the IE Trace Activation. Then those procedures which are related with Trace Activation IE should also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w:t>
            </w:r>
            <w:r>
              <w:rPr>
                <w:sz w:val="20"/>
                <w:szCs w:val="20"/>
                <w:lang w:eastAsia="zh-CN"/>
              </w:rPr>
              <w:t>hina Unicom</w:t>
            </w:r>
          </w:p>
        </w:tc>
        <w:tc>
          <w:tcPr>
            <w:tcW w:w="7886" w:type="dxa"/>
          </w:tcPr>
          <w:p>
            <w:pPr>
              <w:rPr>
                <w:sz w:val="20"/>
                <w:szCs w:val="20"/>
                <w:lang w:eastAsia="zh-CN"/>
              </w:rPr>
            </w:pPr>
            <w:r>
              <w:rPr>
                <w:sz w:val="20"/>
                <w:szCs w:val="20"/>
                <w:lang w:eastAsia="zh-CN"/>
              </w:rPr>
              <w:t>Support to use Trace Start message for NR QoE management.  The Impact over interfaces we share the same view with China Telecom.</w:t>
            </w:r>
          </w:p>
          <w:p>
            <w:pPr>
              <w:rPr>
                <w:sz w:val="20"/>
                <w:szCs w:val="20"/>
                <w:lang w:eastAsia="zh-CN"/>
              </w:rPr>
            </w:pPr>
            <w:r>
              <w:rPr>
                <w:sz w:val="20"/>
                <w:szCs w:val="20"/>
                <w:lang w:eastAsia="zh-CN"/>
              </w:rPr>
              <w:t>And at the same time, the independent QoE configuration procedure is need, to supported the scenario proposed by ZTE</w:t>
            </w:r>
            <w:r>
              <w:rPr>
                <w:rFonts w:hint="eastAsia"/>
                <w:sz w:val="20"/>
                <w:szCs w:val="20"/>
                <w:lang w:eastAsia="zh-CN"/>
              </w:rPr>
              <w:t>.</w:t>
            </w:r>
            <w:r>
              <w:rPr>
                <w:sz w:val="20"/>
                <w:szCs w:val="20"/>
                <w:lang w:eastAsia="zh-CN"/>
              </w:rPr>
              <w:t xml:space="preserve"> Especially for </w:t>
            </w:r>
            <w:r>
              <w:rPr>
                <w:rFonts w:hint="eastAsia"/>
                <w:sz w:val="20"/>
                <w:szCs w:val="20"/>
                <w:lang w:eastAsia="zh-CN"/>
              </w:rPr>
              <w:t>multiple QoE activation/deactivation towards one UE at different time</w:t>
            </w:r>
            <w:r>
              <w:rPr>
                <w:sz w:val="20"/>
                <w:szCs w:val="20"/>
                <w:lang w:eastAsia="zh-CN"/>
              </w:rPr>
              <w:t>, we think it don’t need to delete an old trace procedure, and reconfigure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86" w:type="dxa"/>
          </w:tcPr>
          <w:p>
            <w:pPr>
              <w:rPr>
                <w:sz w:val="20"/>
                <w:szCs w:val="20"/>
                <w:lang w:eastAsia="zh-CN"/>
              </w:rPr>
            </w:pPr>
            <w:r>
              <w:rPr>
                <w:sz w:val="20"/>
                <w:szCs w:val="20"/>
                <w:lang w:eastAsia="zh-CN"/>
              </w:rPr>
              <w:t>S</w:t>
            </w:r>
            <w:r>
              <w:rPr>
                <w:rFonts w:hint="eastAsia"/>
                <w:sz w:val="20"/>
                <w:szCs w:val="20"/>
                <w:lang w:eastAsia="zh-CN"/>
              </w:rPr>
              <w:t xml:space="preserve">ame view as China Telecom </w:t>
            </w:r>
          </w:p>
          <w:p>
            <w:pPr>
              <w:rPr>
                <w:sz w:val="20"/>
                <w:szCs w:val="20"/>
                <w:lang w:eastAsia="zh-CN"/>
              </w:rPr>
            </w:pPr>
            <w:r>
              <w:rPr>
                <w:sz w:val="20"/>
                <w:szCs w:val="20"/>
                <w:lang w:eastAsia="zh-CN"/>
              </w:rPr>
              <w:t>Propose to reuse Trace Start message for NR QoE management. The</w:t>
            </w:r>
            <w:r>
              <w:rPr>
                <w:rFonts w:hint="eastAsia"/>
                <w:sz w:val="20"/>
                <w:szCs w:val="20"/>
                <w:lang w:eastAsia="zh-CN"/>
              </w:rPr>
              <w:t xml:space="preserve"> detail </w:t>
            </w:r>
            <w:r>
              <w:rPr>
                <w:sz w:val="20"/>
                <w:szCs w:val="20"/>
                <w:lang w:eastAsia="zh-CN"/>
              </w:rPr>
              <w:t>parameter</w:t>
            </w:r>
            <w:r>
              <w:rPr>
                <w:rFonts w:hint="eastAsia"/>
                <w:sz w:val="20"/>
                <w:szCs w:val="20"/>
                <w:lang w:eastAsia="zh-CN"/>
              </w:rPr>
              <w:t>s</w:t>
            </w:r>
            <w:r>
              <w:rPr>
                <w:sz w:val="20"/>
                <w:szCs w:val="20"/>
                <w:lang w:eastAsia="zh-CN"/>
              </w:rPr>
              <w:t xml:space="preserve"> </w:t>
            </w:r>
            <w:r>
              <w:rPr>
                <w:rFonts w:hint="eastAsia"/>
                <w:sz w:val="20"/>
                <w:szCs w:val="20"/>
                <w:lang w:eastAsia="zh-CN"/>
              </w:rPr>
              <w:t xml:space="preserve">should be discussed </w:t>
            </w:r>
            <w:r>
              <w:rPr>
                <w:sz w:val="20"/>
                <w:szCs w:val="20"/>
                <w:lang w:eastAsia="zh-CN"/>
              </w:rPr>
              <w:t>in C</w:t>
            </w:r>
            <w:r>
              <w:rPr>
                <w:rFonts w:hint="eastAsia"/>
                <w:sz w:val="20"/>
                <w:szCs w:val="20"/>
                <w:lang w:eastAsia="zh-CN"/>
              </w:rPr>
              <w:t xml:space="preserve">B#3, </w:t>
            </w:r>
            <w:r>
              <w:rPr>
                <w:sz w:val="20"/>
                <w:szCs w:val="20"/>
                <w:lang w:eastAsia="zh-CN"/>
              </w:rPr>
              <w:t>such as Trace reference and Trace Collection Entity may be also reused for 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7886" w:type="dxa"/>
          </w:tcPr>
          <w:p>
            <w:pPr>
              <w:rPr>
                <w:sz w:val="20"/>
                <w:szCs w:val="20"/>
                <w:lang w:eastAsia="zh-CN"/>
              </w:rPr>
            </w:pPr>
            <w:r>
              <w:rPr>
                <w:rFonts w:hint="eastAsia"/>
                <w:sz w:val="20"/>
                <w:szCs w:val="20"/>
                <w:lang w:eastAsia="zh-CN"/>
              </w:rPr>
              <w:t xml:space="preserve">We assume that although </w:t>
            </w:r>
            <w:r>
              <w:rPr>
                <w:sz w:val="20"/>
                <w:szCs w:val="20"/>
                <w:lang w:eastAsia="zh-CN"/>
              </w:rPr>
              <w:t>multiple</w:t>
            </w:r>
            <w:r>
              <w:rPr>
                <w:rFonts w:hint="eastAsia"/>
                <w:sz w:val="20"/>
                <w:szCs w:val="20"/>
                <w:lang w:eastAsia="zh-CN"/>
              </w:rPr>
              <w:t xml:space="preserve"> messages need to be added with QoE configuration IE, all we need to do is to add a UE Application Layer Configuration IE in the Trace Activation IE once for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86" w:type="dxa"/>
          </w:tcPr>
          <w:p>
            <w:pPr>
              <w:rPr>
                <w:sz w:val="20"/>
                <w:szCs w:val="20"/>
                <w:lang w:eastAsia="zh-CN"/>
              </w:rPr>
            </w:pPr>
            <w:r>
              <w:rPr>
                <w:sz w:val="20"/>
                <w:szCs w:val="20"/>
                <w:lang w:eastAsia="zh-CN"/>
              </w:rPr>
              <w:t xml:space="preserve">We need to first discuss if Trace is reused, </w:t>
            </w:r>
            <w:r>
              <w:rPr>
                <w:b/>
                <w:bCs/>
                <w:sz w:val="20"/>
                <w:szCs w:val="20"/>
                <w:lang w:eastAsia="zh-CN"/>
              </w:rPr>
              <w:t>we propose to discuss this topic on the next meeting.</w:t>
            </w:r>
            <w:r>
              <w:rPr>
                <w:sz w:val="20"/>
                <w:szCs w:val="20"/>
                <w:lang w:eastAsia="zh-CN"/>
              </w:rPr>
              <w:t xml:space="preserve"> Already </w:t>
            </w:r>
            <w:r>
              <w:rPr>
                <w:b/>
                <w:bCs/>
                <w:sz w:val="20"/>
                <w:szCs w:val="20"/>
                <w:lang w:eastAsia="zh-CN"/>
              </w:rPr>
              <w:t>at this meeting</w:t>
            </w:r>
            <w:r>
              <w:rPr>
                <w:sz w:val="20"/>
                <w:szCs w:val="20"/>
                <w:lang w:eastAsia="zh-CN"/>
              </w:rPr>
              <w:t xml:space="preserve"> we can</w:t>
            </w:r>
            <w:r>
              <w:rPr>
                <w:b/>
                <w:bCs/>
                <w:sz w:val="20"/>
                <w:szCs w:val="20"/>
                <w:lang w:eastAsia="zh-CN"/>
              </w:rPr>
              <w:t xml:space="preserve"> discuss the requirements</w:t>
            </w:r>
            <w:r>
              <w:rPr>
                <w:sz w:val="20"/>
                <w:szCs w:val="20"/>
                <w:lang w:eastAsia="zh-CN"/>
              </w:rPr>
              <w:t xml:space="preserve">, i.e. what is needed for QoE that Trace cannot offer, as QC proposes. </w:t>
            </w:r>
          </w:p>
          <w:p>
            <w:pPr>
              <w:rPr>
                <w:sz w:val="20"/>
                <w:szCs w:val="20"/>
                <w:lang w:eastAsia="zh-CN"/>
              </w:rPr>
            </w:pPr>
            <w:r>
              <w:rPr>
                <w:sz w:val="20"/>
                <w:szCs w:val="20"/>
                <w:lang w:eastAsia="zh-CN"/>
              </w:rPr>
              <w:t>Interface impact:</w:t>
            </w:r>
          </w:p>
          <w:p>
            <w:pPr>
              <w:rPr>
                <w:b/>
                <w:bCs/>
                <w:sz w:val="20"/>
                <w:szCs w:val="20"/>
                <w:lang w:eastAsia="zh-CN"/>
              </w:rPr>
            </w:pPr>
            <w:r>
              <w:rPr>
                <w:b/>
                <w:bCs/>
                <w:sz w:val="20"/>
                <w:szCs w:val="20"/>
                <w:lang w:eastAsia="zh-CN"/>
              </w:rPr>
              <w:t xml:space="preserve">NGAP: </w:t>
            </w:r>
          </w:p>
          <w:p>
            <w:pPr>
              <w:pStyle w:val="30"/>
              <w:numPr>
                <w:ilvl w:val="0"/>
                <w:numId w:val="5"/>
              </w:numPr>
              <w:rPr>
                <w:rFonts w:ascii="Times New Roman" w:hAnsi="Times New Roman"/>
                <w:lang w:eastAsia="zh-CN"/>
              </w:rPr>
            </w:pPr>
            <w:r>
              <w:rPr>
                <w:rFonts w:ascii="Times New Roman" w:hAnsi="Times New Roman"/>
                <w:lang w:eastAsia="zh-CN"/>
              </w:rPr>
              <w:t xml:space="preserve">INITIAL CONTEXT SETUP REQUEST (inside or separately from </w:t>
            </w:r>
            <w:r>
              <w:rPr>
                <w:rFonts w:ascii="Times New Roman" w:hAnsi="Times New Roman"/>
                <w:i/>
                <w:iCs/>
                <w:lang w:eastAsia="zh-CN"/>
              </w:rPr>
              <w:t>Trace Activation</w:t>
            </w:r>
            <w:r>
              <w:rPr>
                <w:rFonts w:ascii="Times New Roman" w:hAnsi="Times New Roman"/>
                <w:lang w:eastAsia="zh-CN"/>
              </w:rPr>
              <w:t xml:space="preserve"> IE), </w:t>
            </w:r>
          </w:p>
          <w:p>
            <w:pPr>
              <w:pStyle w:val="30"/>
              <w:numPr>
                <w:ilvl w:val="0"/>
                <w:numId w:val="5"/>
              </w:numPr>
              <w:rPr>
                <w:rFonts w:ascii="Times New Roman" w:hAnsi="Times New Roman"/>
                <w:lang w:eastAsia="zh-CN"/>
              </w:rPr>
            </w:pPr>
            <w:r>
              <w:rPr>
                <w:rFonts w:ascii="Times New Roman" w:hAnsi="Times New Roman"/>
                <w:lang w:eastAsia="zh-CN"/>
              </w:rPr>
              <w:t xml:space="preserve">TRACE START or a QoE-specific message, </w:t>
            </w:r>
          </w:p>
          <w:p>
            <w:pPr>
              <w:pStyle w:val="30"/>
              <w:numPr>
                <w:ilvl w:val="0"/>
                <w:numId w:val="5"/>
              </w:numPr>
              <w:rPr>
                <w:rFonts w:ascii="Times New Roman" w:hAnsi="Times New Roman"/>
                <w:lang w:eastAsia="zh-CN"/>
              </w:rPr>
            </w:pPr>
            <w:r>
              <w:rPr>
                <w:rFonts w:ascii="Times New Roman" w:hAnsi="Times New Roman"/>
                <w:lang w:eastAsia="zh-CN"/>
              </w:rPr>
              <w:t xml:space="preserve">HANDOVER REQUEST (inside or separately from </w:t>
            </w:r>
            <w:r>
              <w:rPr>
                <w:rFonts w:ascii="Times New Roman" w:hAnsi="Times New Roman"/>
                <w:i/>
                <w:iCs/>
                <w:lang w:eastAsia="zh-CN"/>
              </w:rPr>
              <w:t>Trace Activation</w:t>
            </w:r>
            <w:r>
              <w:rPr>
                <w:rFonts w:ascii="Times New Roman" w:hAnsi="Times New Roman"/>
                <w:lang w:eastAsia="zh-CN"/>
              </w:rPr>
              <w:t xml:space="preserve"> IE), </w:t>
            </w:r>
          </w:p>
          <w:p>
            <w:pPr>
              <w:pStyle w:val="30"/>
              <w:numPr>
                <w:ilvl w:val="0"/>
                <w:numId w:val="5"/>
              </w:numPr>
              <w:rPr>
                <w:rFonts w:ascii="Times New Roman" w:hAnsi="Times New Roman"/>
                <w:lang w:eastAsia="zh-CN"/>
              </w:rPr>
            </w:pPr>
            <w:r>
              <w:rPr>
                <w:rFonts w:ascii="Times New Roman" w:hAnsi="Times New Roman"/>
                <w:lang w:eastAsia="zh-CN"/>
              </w:rPr>
              <w:t xml:space="preserve">HANDOVER REQUIRED (dedicated IE, since no </w:t>
            </w:r>
            <w:r>
              <w:rPr>
                <w:rFonts w:ascii="Times New Roman" w:hAnsi="Times New Roman"/>
                <w:i/>
                <w:iCs/>
                <w:lang w:eastAsia="zh-CN"/>
              </w:rPr>
              <w:t>Trace Activation</w:t>
            </w:r>
            <w:r>
              <w:rPr>
                <w:rFonts w:ascii="Times New Roman" w:hAnsi="Times New Roman"/>
                <w:lang w:eastAsia="zh-CN"/>
              </w:rPr>
              <w:t xml:space="preserve"> IE is therein),</w:t>
            </w:r>
          </w:p>
          <w:p>
            <w:pPr>
              <w:rPr>
                <w:b/>
                <w:bCs/>
                <w:sz w:val="20"/>
                <w:szCs w:val="20"/>
                <w:lang w:eastAsia="zh-CN"/>
              </w:rPr>
            </w:pPr>
            <w:r>
              <w:rPr>
                <w:b/>
                <w:bCs/>
                <w:sz w:val="20"/>
                <w:szCs w:val="20"/>
                <w:lang w:eastAsia="zh-CN"/>
              </w:rPr>
              <w:t xml:space="preserve">XnAP: </w:t>
            </w:r>
          </w:p>
          <w:p>
            <w:pPr>
              <w:pStyle w:val="30"/>
              <w:numPr>
                <w:ilvl w:val="0"/>
                <w:numId w:val="5"/>
              </w:numPr>
              <w:rPr>
                <w:rFonts w:ascii="Times New Roman" w:hAnsi="Times New Roman"/>
                <w:lang w:eastAsia="zh-CN"/>
              </w:rPr>
            </w:pPr>
            <w:r>
              <w:rPr>
                <w:rFonts w:ascii="Times New Roman" w:hAnsi="Times New Roman"/>
                <w:lang w:eastAsia="zh-CN"/>
              </w:rPr>
              <w:t xml:space="preserve">HANDOVER REQUEST (inside or separately from </w:t>
            </w:r>
            <w:r>
              <w:rPr>
                <w:rFonts w:ascii="Times New Roman" w:hAnsi="Times New Roman"/>
                <w:i/>
                <w:iCs/>
                <w:lang w:eastAsia="zh-CN"/>
              </w:rPr>
              <w:t>Trace Activation</w:t>
            </w:r>
            <w:r>
              <w:rPr>
                <w:rFonts w:ascii="Times New Roman" w:hAnsi="Times New Roman"/>
                <w:lang w:eastAsia="zh-CN"/>
              </w:rPr>
              <w:t xml:space="preserve"> IE), </w:t>
            </w:r>
          </w:p>
          <w:p>
            <w:pPr>
              <w:pStyle w:val="30"/>
              <w:numPr>
                <w:ilvl w:val="0"/>
                <w:numId w:val="5"/>
              </w:numPr>
              <w:rPr>
                <w:rFonts w:ascii="Times New Roman" w:hAnsi="Times New Roman"/>
                <w:lang w:eastAsia="zh-CN"/>
              </w:rPr>
            </w:pPr>
            <w:r>
              <w:rPr>
                <w:rFonts w:ascii="Times New Roman" w:hAnsi="Times New Roman"/>
                <w:lang w:eastAsia="zh-CN"/>
              </w:rPr>
              <w:t xml:space="preserve">RETRIEVE UE CONTEXT RESPONSE (inside or separately from </w:t>
            </w:r>
            <w:r>
              <w:rPr>
                <w:rFonts w:ascii="Times New Roman" w:hAnsi="Times New Roman"/>
                <w:i/>
                <w:iCs/>
                <w:lang w:eastAsia="zh-CN"/>
              </w:rPr>
              <w:t>Trace Activation</w:t>
            </w:r>
            <w:r>
              <w:rPr>
                <w:rFonts w:ascii="Times New Roman" w:hAnsi="Times New Roman"/>
                <w:lang w:eastAsia="zh-CN"/>
              </w:rPr>
              <w:t xml:space="preserve"> IE)</w:t>
            </w:r>
          </w:p>
        </w:tc>
      </w:tr>
    </w:tbl>
    <w:p>
      <w:pPr>
        <w:rPr>
          <w:rFonts w:ascii="Calibri" w:hAnsi="Calibri" w:eastAsia="MS Mincho" w:cs="Calibri"/>
          <w:bCs/>
        </w:rPr>
      </w:pPr>
    </w:p>
    <w:p>
      <w:pPr>
        <w:rPr>
          <w:rFonts w:ascii="Calibri" w:hAnsi="Calibri" w:cs="Calibri"/>
          <w:b/>
          <w:bCs/>
        </w:rPr>
      </w:pPr>
      <w:r>
        <w:rPr>
          <w:rFonts w:hint="eastAsia" w:ascii="Calibri" w:hAnsi="Calibri" w:cs="Calibri"/>
          <w:b/>
          <w:bCs/>
          <w:lang w:eastAsia="zh-CN"/>
        </w:rPr>
        <w:t>Q</w:t>
      </w:r>
      <w:r>
        <w:rPr>
          <w:rFonts w:ascii="Calibri" w:hAnsi="Calibri" w:cs="Calibri"/>
          <w:b/>
          <w:bCs/>
        </w:rPr>
        <w:t>3</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if Q1 answer is reusing trace function for QoE, h</w:t>
      </w:r>
      <w:r>
        <w:rPr>
          <w:rFonts w:ascii="Calibri" w:hAnsi="Calibri" w:cs="Calibri"/>
          <w:b/>
          <w:bCs/>
        </w:rPr>
        <w:t xml:space="preserve">ow to support </w:t>
      </w:r>
      <w:r>
        <w:rPr>
          <w:rFonts w:hint="eastAsia" w:ascii="Calibri" w:hAnsi="Calibri" w:cs="Calibri"/>
          <w:b/>
          <w:bCs/>
          <w:lang w:eastAsia="zh-CN"/>
        </w:rPr>
        <w:t>the</w:t>
      </w:r>
      <w:r>
        <w:rPr>
          <w:rFonts w:ascii="Calibri" w:hAnsi="Calibri" w:cs="Calibri"/>
          <w:b/>
          <w:bCs/>
        </w:rPr>
        <w:t xml:space="preserve"> deactivation of NR QoE? Impact over interfaces?</w:t>
      </w:r>
    </w:p>
    <w:p>
      <w:pPr>
        <w:rPr>
          <w:rFonts w:ascii="Calibri" w:hAnsi="Calibri" w:cs="Calibri"/>
          <w:bCs/>
        </w:rPr>
      </w:pPr>
      <w:r>
        <w:rPr>
          <w:rFonts w:hint="eastAsia" w:ascii="Calibri" w:hAnsi="Calibri" w:cs="Calibri"/>
          <w:bCs/>
          <w:lang w:eastAsia="zh-CN"/>
        </w:rPr>
        <w:t>Paper [1][2][3][4] proposes to reuse Deactivate Trace message for the deactivation of QoE. Among them, companies further state their view on how to deactivate the QoE measurements, such as by a QoE-specific IE to indicate whether to deactivate the related QoE measurement[2], or QMC Deactivate IE including service type [3], or by QMC Reference[4]. Companies are invited to provide their view here.</w:t>
      </w:r>
    </w:p>
    <w:p>
      <w:pPr>
        <w:rPr>
          <w:rFonts w:ascii="Calibri" w:hAnsi="Calibri" w:cs="Calibri"/>
          <w:bCs/>
          <w:lang w:eastAsia="zh-CN"/>
        </w:rPr>
      </w:pP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Samsung</w:t>
            </w:r>
          </w:p>
        </w:tc>
        <w:tc>
          <w:tcPr>
            <w:tcW w:w="7873" w:type="dxa"/>
          </w:tcPr>
          <w:p>
            <w:pPr>
              <w:rPr>
                <w:sz w:val="20"/>
                <w:szCs w:val="20"/>
                <w:lang w:eastAsia="zh-CN"/>
              </w:rPr>
            </w:pPr>
            <w:r>
              <w:rPr>
                <w:sz w:val="20"/>
                <w:szCs w:val="20"/>
                <w:lang w:eastAsia="zh-CN"/>
              </w:rPr>
              <w:t>Prefer to reuse Deactivate Trace message. Regarding the IE, maybe we can discuss this in CB NRQoE3.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b/>
                <w:bCs/>
                <w:sz w:val="20"/>
                <w:szCs w:val="20"/>
                <w:lang w:eastAsia="zh-CN"/>
              </w:rPr>
              <w:t>ZTE</w:t>
            </w:r>
          </w:p>
        </w:tc>
        <w:tc>
          <w:tcPr>
            <w:tcW w:w="7873" w:type="dxa"/>
          </w:tcPr>
          <w:p>
            <w:pPr>
              <w:rPr>
                <w:sz w:val="20"/>
                <w:szCs w:val="20"/>
                <w:lang w:eastAsia="zh-CN"/>
              </w:rPr>
            </w:pPr>
            <w:r>
              <w:rPr>
                <w:rFonts w:hint="eastAsia"/>
                <w:sz w:val="20"/>
                <w:szCs w:val="20"/>
                <w:lang w:eastAsia="zh-CN"/>
              </w:rPr>
              <w:t>See questions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73" w:type="dxa"/>
          </w:tcPr>
          <w:p>
            <w:pPr>
              <w:rPr>
                <w:sz w:val="20"/>
                <w:szCs w:val="20"/>
                <w:lang w:eastAsia="zh-CN"/>
              </w:rPr>
            </w:pPr>
            <w:r>
              <w:rPr>
                <w:sz w:val="20"/>
                <w:szCs w:val="20"/>
                <w:lang w:eastAsia="zh-CN"/>
              </w:rPr>
              <w:t>Prefer to reuse Deactivate Trace message, probably with specific IE for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73" w:type="dxa"/>
          </w:tcPr>
          <w:p>
            <w:pPr>
              <w:rPr>
                <w:sz w:val="20"/>
                <w:szCs w:val="20"/>
                <w:lang w:eastAsia="zh-CN"/>
              </w:rPr>
            </w:pPr>
            <w:r>
              <w:rPr>
                <w:sz w:val="20"/>
                <w:szCs w:val="20"/>
                <w:lang w:eastAsia="zh-CN"/>
              </w:rPr>
              <w:t>Deactivate Trace should be able to</w:t>
            </w:r>
          </w:p>
          <w:p>
            <w:pPr>
              <w:numPr>
                <w:ilvl w:val="0"/>
                <w:numId w:val="6"/>
              </w:numPr>
              <w:rPr>
                <w:sz w:val="20"/>
                <w:szCs w:val="20"/>
                <w:lang w:eastAsia="zh-CN"/>
              </w:rPr>
            </w:pPr>
            <w:r>
              <w:rPr>
                <w:sz w:val="20"/>
                <w:szCs w:val="20"/>
                <w:lang w:eastAsia="zh-CN"/>
              </w:rPr>
              <w:t>Deactivate QMC independent of MDT e.g. using a QoE specific IE in [3]</w:t>
            </w:r>
          </w:p>
          <w:p>
            <w:pPr>
              <w:numPr>
                <w:ilvl w:val="0"/>
                <w:numId w:val="6"/>
              </w:numPr>
              <w:rPr>
                <w:sz w:val="20"/>
                <w:szCs w:val="20"/>
                <w:lang w:eastAsia="zh-CN"/>
              </w:rPr>
            </w:pPr>
            <w:r>
              <w:rPr>
                <w:sz w:val="20"/>
                <w:szCs w:val="20"/>
                <w:lang w:eastAsia="zh-CN"/>
              </w:rPr>
              <w:t>Deactivate only a subset of configured QoE e.g. per QMC reference ID or per service type. Per QMC reference ID might be more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7873" w:type="dxa"/>
          </w:tcPr>
          <w:p>
            <w:pPr>
              <w:rPr>
                <w:sz w:val="20"/>
                <w:szCs w:val="20"/>
                <w:lang w:eastAsia="zh-CN"/>
              </w:rPr>
            </w:pPr>
            <w:r>
              <w:rPr>
                <w:sz w:val="20"/>
                <w:szCs w:val="20"/>
                <w:lang w:eastAsia="zh-CN"/>
              </w:rPr>
              <w:t>Prefer to reuse Deactivate Trace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7873" w:type="dxa"/>
          </w:tcPr>
          <w:p>
            <w:pPr>
              <w:rPr>
                <w:sz w:val="20"/>
                <w:szCs w:val="20"/>
                <w:lang w:eastAsia="zh-CN"/>
              </w:rPr>
            </w:pPr>
            <w:r>
              <w:rPr>
                <w:rFonts w:hint="eastAsia"/>
                <w:sz w:val="20"/>
                <w:szCs w:val="20"/>
                <w:lang w:eastAsia="zh-CN"/>
              </w:rPr>
              <w:t>Yes</w:t>
            </w:r>
            <w:r>
              <w:rPr>
                <w:sz w:val="20"/>
                <w:szCs w:val="20"/>
                <w:lang w:eastAsia="zh-CN"/>
              </w:rPr>
              <w:t>, we think it is simpler to reuse QMC deactivate IE and allow per service type 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Chin</w:t>
            </w:r>
            <w:r>
              <w:rPr>
                <w:sz w:val="20"/>
                <w:szCs w:val="20"/>
                <w:lang w:eastAsia="zh-CN"/>
              </w:rPr>
              <w:t>a Unicom</w:t>
            </w:r>
          </w:p>
        </w:tc>
        <w:tc>
          <w:tcPr>
            <w:tcW w:w="7873" w:type="dxa"/>
          </w:tcPr>
          <w:p>
            <w:pPr>
              <w:rPr>
                <w:sz w:val="20"/>
                <w:szCs w:val="20"/>
                <w:lang w:eastAsia="zh-CN"/>
              </w:rPr>
            </w:pPr>
            <w:r>
              <w:rPr>
                <w:sz w:val="20"/>
                <w:szCs w:val="20"/>
                <w:lang w:eastAsia="zh-CN"/>
              </w:rPr>
              <w:t>Support to reuse Deactivate Trace message for the deactivation of QoE, and QMC reference should be included in the message to identify one or subset of QoE measurements should be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73" w:type="dxa"/>
          </w:tcPr>
          <w:p>
            <w:pPr>
              <w:rPr>
                <w:sz w:val="20"/>
                <w:szCs w:val="20"/>
                <w:lang w:eastAsia="zh-CN"/>
              </w:rPr>
            </w:pPr>
            <w:r>
              <w:rPr>
                <w:sz w:val="20"/>
                <w:szCs w:val="20"/>
                <w:lang w:eastAsia="zh-CN"/>
              </w:rPr>
              <w:t xml:space="preserve">Deactivate Trace message </w:t>
            </w:r>
            <w:r>
              <w:rPr>
                <w:rFonts w:hint="eastAsia"/>
                <w:sz w:val="20"/>
                <w:szCs w:val="20"/>
                <w:lang w:eastAsia="zh-CN"/>
              </w:rPr>
              <w:t xml:space="preserve">with </w:t>
            </w:r>
            <w:r>
              <w:rPr>
                <w:sz w:val="20"/>
                <w:szCs w:val="20"/>
                <w:lang w:eastAsia="zh-CN"/>
              </w:rPr>
              <w:t>Q</w:t>
            </w:r>
            <w:r>
              <w:rPr>
                <w:rFonts w:hint="eastAsia"/>
                <w:sz w:val="20"/>
                <w:szCs w:val="20"/>
                <w:lang w:eastAsia="zh-CN"/>
              </w:rPr>
              <w:t>oE</w:t>
            </w:r>
            <w:r>
              <w:rPr>
                <w:sz w:val="20"/>
                <w:szCs w:val="20"/>
                <w:lang w:eastAsia="zh-CN"/>
              </w:rPr>
              <w:t xml:space="preserve"> Reference may be used to deactivate the QoE measurements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7873" w:type="dxa"/>
          </w:tcPr>
          <w:p>
            <w:pPr>
              <w:rPr>
                <w:sz w:val="20"/>
                <w:szCs w:val="20"/>
                <w:lang w:eastAsia="zh-CN"/>
              </w:rPr>
            </w:pPr>
            <w:r>
              <w:rPr>
                <w:rFonts w:hint="eastAsia"/>
                <w:sz w:val="20"/>
                <w:szCs w:val="20"/>
                <w:lang w:eastAsia="zh-CN"/>
              </w:rPr>
              <w:t>Share view with QC. Maybe some principles as QC proposed could be captured and agreed firstly.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73" w:type="dxa"/>
          </w:tcPr>
          <w:p>
            <w:pPr>
              <w:rPr>
                <w:sz w:val="20"/>
                <w:szCs w:val="20"/>
                <w:lang w:eastAsia="zh-CN"/>
              </w:rPr>
            </w:pPr>
            <w:r>
              <w:rPr>
                <w:sz w:val="20"/>
                <w:szCs w:val="20"/>
                <w:lang w:eastAsia="zh-CN"/>
              </w:rPr>
              <w:t xml:space="preserve">We need to </w:t>
            </w:r>
            <w:r>
              <w:rPr>
                <w:b/>
                <w:bCs/>
                <w:sz w:val="20"/>
                <w:szCs w:val="20"/>
                <w:lang w:eastAsia="zh-CN"/>
              </w:rPr>
              <w:t>first discuss if Trace is reused, we propose to discuss this topic on the next meeting.</w:t>
            </w:r>
            <w:r>
              <w:rPr>
                <w:sz w:val="20"/>
                <w:szCs w:val="20"/>
                <w:lang w:eastAsia="zh-CN"/>
              </w:rPr>
              <w:t xml:space="preserve"> Already </w:t>
            </w:r>
            <w:r>
              <w:rPr>
                <w:b/>
                <w:bCs/>
                <w:sz w:val="20"/>
                <w:szCs w:val="20"/>
                <w:lang w:eastAsia="zh-CN"/>
              </w:rPr>
              <w:t>at this meeting</w:t>
            </w:r>
            <w:r>
              <w:rPr>
                <w:sz w:val="20"/>
                <w:szCs w:val="20"/>
                <w:lang w:eastAsia="zh-CN"/>
              </w:rPr>
              <w:t xml:space="preserve"> we can </w:t>
            </w:r>
            <w:r>
              <w:rPr>
                <w:b/>
                <w:bCs/>
                <w:sz w:val="20"/>
                <w:szCs w:val="20"/>
                <w:lang w:eastAsia="zh-CN"/>
              </w:rPr>
              <w:t>discuss the requirements</w:t>
            </w:r>
            <w:r>
              <w:rPr>
                <w:sz w:val="20"/>
                <w:szCs w:val="20"/>
                <w:lang w:eastAsia="zh-CN"/>
              </w:rPr>
              <w:t>, i.e. what is it that Trace cannot offer, as QC proposes.</w:t>
            </w:r>
          </w:p>
        </w:tc>
      </w:tr>
    </w:tbl>
    <w:p>
      <w:pPr>
        <w:rPr>
          <w:rFonts w:ascii="Calibri" w:hAnsi="Calibri" w:eastAsia="MS Mincho" w:cs="Calibri"/>
          <w:bCs/>
        </w:rPr>
      </w:pPr>
    </w:p>
    <w:p>
      <w:pPr>
        <w:rPr>
          <w:rFonts w:ascii="Calibri" w:hAnsi="Calibri" w:eastAsia="MS Mincho" w:cs="Calibri"/>
          <w:bCs/>
        </w:rPr>
      </w:pPr>
      <w:r>
        <w:rPr>
          <w:rFonts w:hint="eastAsia" w:ascii="Calibri" w:hAnsi="Calibri" w:cs="Calibri"/>
          <w:b/>
          <w:bCs/>
          <w:lang w:eastAsia="zh-CN"/>
        </w:rPr>
        <w:t>Q</w:t>
      </w:r>
      <w:r>
        <w:rPr>
          <w:rFonts w:ascii="Calibri" w:hAnsi="Calibri" w:cs="Calibri"/>
          <w:b/>
          <w:bCs/>
          <w:lang w:eastAsia="zh-CN"/>
        </w:rPr>
        <w:t>4</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if Q1 answer is separating QoE function from Trace Function, h</w:t>
      </w:r>
      <w:r>
        <w:rPr>
          <w:rFonts w:ascii="Calibri" w:hAnsi="Calibri" w:cs="Calibri"/>
          <w:b/>
          <w:bCs/>
        </w:rPr>
        <w:t xml:space="preserve">ow to support </w:t>
      </w:r>
      <w:r>
        <w:rPr>
          <w:rFonts w:hint="eastAsia" w:ascii="Calibri" w:hAnsi="Calibri" w:cs="Calibri"/>
          <w:b/>
          <w:bCs/>
          <w:lang w:eastAsia="zh-CN"/>
        </w:rPr>
        <w:t>the</w:t>
      </w:r>
      <w:r>
        <w:rPr>
          <w:rFonts w:ascii="Calibri" w:hAnsi="Calibri" w:cs="Calibri"/>
          <w:b/>
          <w:bCs/>
        </w:rPr>
        <w:t xml:space="preserve"> </w:t>
      </w:r>
      <w:r>
        <w:rPr>
          <w:rFonts w:hint="eastAsia" w:ascii="Calibri" w:hAnsi="Calibri" w:cs="Calibri"/>
          <w:b/>
          <w:bCs/>
          <w:lang w:eastAsia="zh-CN"/>
        </w:rPr>
        <w:t>activation/</w:t>
      </w:r>
      <w:r>
        <w:rPr>
          <w:rFonts w:ascii="Calibri" w:hAnsi="Calibri" w:cs="Calibri"/>
          <w:b/>
          <w:bCs/>
        </w:rPr>
        <w:t>deactivation of NR QoE? Impact over interfaces?</w:t>
      </w:r>
    </w:p>
    <w:p>
      <w:pPr>
        <w:rPr>
          <w:rFonts w:ascii="Calibri" w:hAnsi="Calibri" w:cs="Calibri"/>
          <w:bCs/>
          <w:lang w:eastAsia="zh-CN"/>
        </w:rPr>
      </w:pPr>
      <w:r>
        <w:rPr>
          <w:rFonts w:hint="eastAsia" w:ascii="Calibri" w:hAnsi="Calibri" w:cs="Calibri"/>
          <w:bCs/>
          <w:lang w:eastAsia="zh-CN"/>
        </w:rPr>
        <w:t xml:space="preserve">Paper [5] suggests to  separate QoE function from Trace Function, and includes a new IE named QoE Activation IE in initial context setup message, UE context modification request message over NGAP to trigger the activation of NR QoE. </w:t>
      </w:r>
    </w:p>
    <w:p>
      <w:pPr>
        <w:rPr>
          <w:rFonts w:ascii="Calibri" w:hAnsi="Calibri" w:cs="Calibri"/>
          <w:bCs/>
          <w:lang w:eastAsia="zh-CN"/>
        </w:rPr>
      </w:pPr>
      <w:r>
        <w:rPr>
          <w:rFonts w:hint="eastAsia" w:ascii="Calibri" w:hAnsi="Calibri" w:cs="Calibri"/>
          <w:bCs/>
          <w:lang w:eastAsia="zh-CN"/>
        </w:rPr>
        <w:t>Paper [5] also introduces QoE deactivation IE in UE context modification request message over NGAP to deactivate QoE.</w:t>
      </w:r>
    </w:p>
    <w:p>
      <w:pPr>
        <w:rPr>
          <w:rFonts w:ascii="Calibri" w:hAnsi="Calibri" w:cs="Calibri"/>
          <w:bCs/>
        </w:rPr>
      </w:pPr>
      <w:r>
        <w:rPr>
          <w:rFonts w:ascii="Calibri" w:hAnsi="Calibri" w:cs="Calibri"/>
          <w:bCs/>
        </w:rPr>
        <w:t>Companies are invited to provide their view here.</w:t>
      </w: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b/>
                <w:bCs/>
                <w:sz w:val="20"/>
                <w:szCs w:val="20"/>
                <w:lang w:eastAsia="zh-CN"/>
              </w:rPr>
              <w:t>ZTE</w:t>
            </w:r>
          </w:p>
        </w:tc>
        <w:tc>
          <w:tcPr>
            <w:tcW w:w="7873" w:type="dxa"/>
          </w:tcPr>
          <w:p>
            <w:pPr>
              <w:rPr>
                <w:sz w:val="20"/>
                <w:szCs w:val="20"/>
                <w:lang w:eastAsia="zh-CN"/>
              </w:rPr>
            </w:pPr>
            <w:r>
              <w:rPr>
                <w:rFonts w:hint="eastAsia"/>
                <w:sz w:val="20"/>
                <w:szCs w:val="20"/>
                <w:lang w:eastAsia="zh-CN"/>
              </w:rPr>
              <w:t xml:space="preserve">The new IEs like QoE activation IE and  QoE deactivation IE allow the QoE functionality to be decoupled with Trace Function, so that it would not be limited by the principles of Trace Procedures. </w:t>
            </w:r>
          </w:p>
          <w:p>
            <w:pPr>
              <w:rPr>
                <w:sz w:val="20"/>
                <w:szCs w:val="20"/>
                <w:lang w:eastAsia="zh-CN"/>
              </w:rPr>
            </w:pPr>
            <w:r>
              <w:rPr>
                <w:rFonts w:hint="eastAsia"/>
                <w:sz w:val="20"/>
                <w:szCs w:val="20"/>
                <w:lang w:eastAsia="zh-CN"/>
              </w:rPr>
              <w:t>With the</w:t>
            </w:r>
            <w:r>
              <w:rPr>
                <w:rFonts w:hint="eastAsia"/>
                <w:b/>
                <w:bCs/>
                <w:sz w:val="20"/>
                <w:szCs w:val="20"/>
                <w:lang w:eastAsia="zh-CN"/>
              </w:rPr>
              <w:t xml:space="preserve"> QoE activation IE </w:t>
            </w:r>
            <w:r>
              <w:rPr>
                <w:rFonts w:hint="eastAsia"/>
                <w:sz w:val="20"/>
                <w:szCs w:val="20"/>
                <w:lang w:eastAsia="zh-CN"/>
              </w:rPr>
              <w:t xml:space="preserve">include in Initial Context Setup message, UE context Modification message over </w:t>
            </w:r>
            <w:r>
              <w:rPr>
                <w:rFonts w:hint="eastAsia"/>
                <w:b/>
                <w:bCs/>
                <w:sz w:val="20"/>
                <w:szCs w:val="20"/>
                <w:lang w:eastAsia="zh-CN"/>
              </w:rPr>
              <w:t>NGAP</w:t>
            </w:r>
            <w:r>
              <w:rPr>
                <w:rFonts w:hint="eastAsia"/>
                <w:sz w:val="20"/>
                <w:szCs w:val="20"/>
                <w:lang w:eastAsia="zh-CN"/>
              </w:rPr>
              <w:t xml:space="preserve">, the QoE activation could be triggered flexibly. At any time the QoE measurement is to be activated, there is no need to deactivate the old Trace Session. By performing such separation, multiple QoE can also can be supported. </w:t>
            </w:r>
          </w:p>
          <w:p>
            <w:pPr>
              <w:rPr>
                <w:sz w:val="20"/>
                <w:szCs w:val="20"/>
                <w:lang w:eastAsia="zh-CN"/>
              </w:rPr>
            </w:pPr>
            <w:r>
              <w:rPr>
                <w:rFonts w:hint="eastAsia"/>
                <w:sz w:val="20"/>
                <w:szCs w:val="20"/>
                <w:lang w:eastAsia="zh-CN"/>
              </w:rPr>
              <w:t xml:space="preserve">Considering the mobility scenario, QoE Activation can be included in some handover preparation messages over </w:t>
            </w:r>
            <w:r>
              <w:rPr>
                <w:rFonts w:hint="eastAsia"/>
                <w:b/>
                <w:bCs/>
                <w:sz w:val="20"/>
                <w:szCs w:val="20"/>
                <w:lang w:eastAsia="zh-CN"/>
              </w:rPr>
              <w:t>NGAP &amp;XnAP</w:t>
            </w:r>
            <w:r>
              <w:rPr>
                <w:rFonts w:hint="eastAsia"/>
                <w:sz w:val="20"/>
                <w:szCs w:val="20"/>
                <w:lang w:eastAsia="zh-CN"/>
              </w:rPr>
              <w:t>.</w:t>
            </w:r>
          </w:p>
          <w:p>
            <w:pPr>
              <w:rPr>
                <w:sz w:val="20"/>
                <w:szCs w:val="20"/>
                <w:lang w:eastAsia="zh-CN"/>
              </w:rPr>
            </w:pPr>
            <w:r>
              <w:rPr>
                <w:rFonts w:hint="eastAsia"/>
                <w:sz w:val="20"/>
                <w:szCs w:val="20"/>
                <w:lang w:eastAsia="zh-CN"/>
              </w:rPr>
              <w:t xml:space="preserve">The </w:t>
            </w:r>
            <w:r>
              <w:rPr>
                <w:rFonts w:hint="eastAsia"/>
                <w:b/>
                <w:bCs/>
                <w:sz w:val="20"/>
                <w:szCs w:val="20"/>
                <w:lang w:eastAsia="zh-CN"/>
              </w:rPr>
              <w:t>QoE deactivation IE</w:t>
            </w:r>
            <w:r>
              <w:rPr>
                <w:rFonts w:hint="eastAsia"/>
                <w:sz w:val="20"/>
                <w:szCs w:val="20"/>
                <w:lang w:eastAsia="zh-CN"/>
              </w:rPr>
              <w:t xml:space="preserve"> in the UE context modification message over </w:t>
            </w:r>
            <w:r>
              <w:rPr>
                <w:rFonts w:hint="eastAsia"/>
                <w:b/>
                <w:bCs/>
                <w:sz w:val="20"/>
                <w:szCs w:val="20"/>
                <w:lang w:eastAsia="zh-CN"/>
              </w:rPr>
              <w:t xml:space="preserve">NGAP </w:t>
            </w:r>
            <w:r>
              <w:rPr>
                <w:rFonts w:hint="eastAsia"/>
                <w:sz w:val="20"/>
                <w:szCs w:val="20"/>
                <w:lang w:eastAsia="zh-CN"/>
              </w:rPr>
              <w:t xml:space="preserve">allows the QoE measurement to be deactivated flexibly, with no need to deactivate the related Trace function. </w:t>
            </w:r>
          </w:p>
          <w:p>
            <w:pPr>
              <w:rPr>
                <w:sz w:val="20"/>
                <w:szCs w:val="20"/>
                <w:lang w:eastAsia="zh-CN"/>
              </w:rPr>
            </w:pPr>
            <w:r>
              <w:rPr>
                <w:rFonts w:hint="eastAsia"/>
                <w:sz w:val="20"/>
                <w:szCs w:val="20"/>
                <w:lang w:eastAsia="zh-CN"/>
              </w:rPr>
              <w:t>The specific messages affected by our solution are as listed above:</w:t>
            </w:r>
          </w:p>
          <w:p>
            <w:pPr>
              <w:rPr>
                <w:sz w:val="20"/>
                <w:szCs w:val="20"/>
                <w:lang w:eastAsia="zh-CN"/>
              </w:rPr>
            </w:pPr>
            <w:r>
              <w:rPr>
                <w:rFonts w:hint="eastAsia"/>
                <w:b/>
                <w:bCs/>
                <w:sz w:val="20"/>
                <w:szCs w:val="20"/>
                <w:lang w:eastAsia="zh-CN"/>
              </w:rPr>
              <w:t>NGAP</w:t>
            </w:r>
            <w:r>
              <w:rPr>
                <w:rFonts w:hint="eastAsia"/>
                <w:sz w:val="20"/>
                <w:szCs w:val="20"/>
                <w:lang w:eastAsia="zh-CN"/>
              </w:rPr>
              <w:t>: Initial Context Setup Request, UE Context Modification Request, Handover Required, Handover Request</w:t>
            </w:r>
          </w:p>
          <w:p>
            <w:pPr>
              <w:rPr>
                <w:sz w:val="20"/>
                <w:szCs w:val="20"/>
                <w:lang w:eastAsia="zh-CN"/>
              </w:rPr>
            </w:pPr>
            <w:r>
              <w:rPr>
                <w:rFonts w:hint="eastAsia"/>
                <w:b/>
                <w:bCs/>
                <w:sz w:val="20"/>
                <w:szCs w:val="20"/>
                <w:lang w:eastAsia="zh-CN"/>
              </w:rPr>
              <w:t>XnAP</w:t>
            </w:r>
            <w:r>
              <w:rPr>
                <w:rFonts w:hint="eastAsia"/>
                <w:sz w:val="20"/>
                <w:szCs w:val="20"/>
                <w:lang w:eastAsia="zh-CN"/>
              </w:rPr>
              <w:t>: Handover Request, UE Context Retrieve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China Telecom</w:t>
            </w:r>
          </w:p>
        </w:tc>
        <w:tc>
          <w:tcPr>
            <w:tcW w:w="7873" w:type="dxa"/>
          </w:tcPr>
          <w:p>
            <w:pPr>
              <w:rPr>
                <w:sz w:val="20"/>
                <w:szCs w:val="20"/>
                <w:lang w:eastAsia="zh-CN"/>
              </w:rPr>
            </w:pPr>
            <w:r>
              <w:rPr>
                <w:sz w:val="20"/>
                <w:szCs w:val="20"/>
                <w:lang w:eastAsia="zh-CN"/>
              </w:rPr>
              <w:t>A</w:t>
            </w:r>
            <w:r>
              <w:rPr>
                <w:rFonts w:hint="eastAsia"/>
                <w:sz w:val="20"/>
                <w:szCs w:val="20"/>
                <w:lang w:eastAsia="zh-CN"/>
              </w:rPr>
              <w:t xml:space="preserve">gree </w:t>
            </w:r>
            <w:r>
              <w:rPr>
                <w:sz w:val="20"/>
                <w:szCs w:val="20"/>
                <w:lang w:eastAsia="zh-CN"/>
              </w:rPr>
              <w:t>with ZTE. A new deactivation/activation indication can be included in INITIAL CONTEXT SETUP REQUEST , NG HANDOVER REQUEST/REQUIRED ,Xn HANDOVER REQUEST and Xn RETRIEVE UE CONTEXT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7873" w:type="dxa"/>
          </w:tcPr>
          <w:p>
            <w:pPr>
              <w:rPr>
                <w:sz w:val="20"/>
                <w:szCs w:val="20"/>
                <w:lang w:eastAsia="zh-CN"/>
              </w:rPr>
            </w:pPr>
            <w:r>
              <w:rPr>
                <w:rFonts w:hint="eastAsia"/>
                <w:sz w:val="20"/>
                <w:szCs w:val="20"/>
                <w:lang w:eastAsia="zh-CN"/>
              </w:rPr>
              <w:t>I</w:t>
            </w:r>
            <w:r>
              <w:rPr>
                <w:sz w:val="20"/>
                <w:szCs w:val="20"/>
                <w:lang w:eastAsia="zh-CN"/>
              </w:rPr>
              <w:t xml:space="preserve"> would say both solutions can work. The advantage of new procedure is to avoid any impact on the legacy trace functionality. Would we contact SA5 to ask their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73" w:type="dxa"/>
          </w:tcPr>
          <w:p>
            <w:pPr>
              <w:rPr>
                <w:sz w:val="20"/>
                <w:szCs w:val="20"/>
                <w:lang w:eastAsia="zh-CN"/>
              </w:rPr>
            </w:pPr>
            <w:r>
              <w:rPr>
                <w:rFonts w:hint="eastAsia"/>
                <w:sz w:val="20"/>
                <w:szCs w:val="20"/>
                <w:lang w:eastAsia="zh-CN"/>
              </w:rPr>
              <w:t>A</w:t>
            </w:r>
            <w:r>
              <w:rPr>
                <w:sz w:val="20"/>
                <w:szCs w:val="20"/>
                <w:lang w:eastAsia="zh-CN"/>
              </w:rPr>
              <w:t>s commented above, we prefer to reusing existing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China Unicom</w:t>
            </w:r>
          </w:p>
        </w:tc>
        <w:tc>
          <w:tcPr>
            <w:tcW w:w="7873" w:type="dxa"/>
          </w:tcPr>
          <w:p>
            <w:pPr>
              <w:rPr>
                <w:sz w:val="20"/>
                <w:szCs w:val="20"/>
                <w:lang w:eastAsia="zh-CN"/>
              </w:rPr>
            </w:pPr>
            <w:r>
              <w:rPr>
                <w:sz w:val="20"/>
                <w:szCs w:val="20"/>
                <w:lang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73" w:type="dxa"/>
          </w:tcPr>
          <w:p>
            <w:pPr>
              <w:rPr>
                <w:sz w:val="20"/>
                <w:szCs w:val="20"/>
                <w:lang w:eastAsia="zh-CN"/>
              </w:rPr>
            </w:pPr>
            <w:r>
              <w:rPr>
                <w:sz w:val="20"/>
                <w:szCs w:val="20"/>
                <w:lang w:eastAsia="zh-CN"/>
              </w:rPr>
              <w:t>I</w:t>
            </w:r>
            <w:r>
              <w:rPr>
                <w:rFonts w:hint="eastAsia"/>
                <w:sz w:val="20"/>
                <w:szCs w:val="20"/>
                <w:lang w:eastAsia="zh-CN"/>
              </w:rPr>
              <w:t xml:space="preserve">f option 2 is used, </w:t>
            </w:r>
            <w:r>
              <w:rPr>
                <w:sz w:val="20"/>
                <w:szCs w:val="20"/>
                <w:lang w:eastAsia="zh-CN"/>
              </w:rPr>
              <w:t xml:space="preserve"> the </w:t>
            </w:r>
            <w:r>
              <w:rPr>
                <w:rFonts w:hint="eastAsia"/>
                <w:sz w:val="20"/>
                <w:szCs w:val="20"/>
                <w:lang w:eastAsia="zh-CN"/>
              </w:rPr>
              <w:t>trace function can be taken as mirror basis in the message over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7873" w:type="dxa"/>
          </w:tcPr>
          <w:p>
            <w:pPr>
              <w:rPr>
                <w:sz w:val="20"/>
                <w:szCs w:val="20"/>
                <w:lang w:eastAsia="zh-CN"/>
              </w:rPr>
            </w:pPr>
            <w:r>
              <w:rPr>
                <w:rFonts w:hint="eastAsia"/>
                <w:sz w:val="20"/>
                <w:szCs w:val="20"/>
                <w:lang w:eastAsia="zh-CN"/>
              </w:rPr>
              <w:t>If Option 2 is used, we need to further consider how to align QoE with MDT measurements for QoE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73" w:type="dxa"/>
          </w:tcPr>
          <w:p>
            <w:pPr>
              <w:rPr>
                <w:sz w:val="20"/>
                <w:szCs w:val="20"/>
                <w:lang w:eastAsia="zh-CN"/>
              </w:rPr>
            </w:pPr>
            <w:r>
              <w:rPr>
                <w:sz w:val="20"/>
                <w:szCs w:val="20"/>
                <w:lang w:eastAsia="zh-CN"/>
              </w:rPr>
              <w:t>We would like to discuss</w:t>
            </w:r>
            <w:r>
              <w:rPr>
                <w:b/>
                <w:bCs/>
                <w:sz w:val="20"/>
                <w:szCs w:val="20"/>
                <w:lang w:eastAsia="zh-CN"/>
              </w:rPr>
              <w:t xml:space="preserve"> ZTE’s concerns</w:t>
            </w:r>
            <w:r>
              <w:rPr>
                <w:sz w:val="20"/>
                <w:szCs w:val="20"/>
                <w:lang w:eastAsia="zh-CN"/>
              </w:rPr>
              <w:t xml:space="preserve">, but </w:t>
            </w:r>
            <w:r>
              <w:rPr>
                <w:b/>
                <w:bCs/>
                <w:sz w:val="20"/>
                <w:szCs w:val="20"/>
                <w:lang w:eastAsia="zh-CN"/>
              </w:rPr>
              <w:t>not sure if NGAP UE CONTEXT MODIFICATION REQUEST</w:t>
            </w:r>
            <w:r>
              <w:rPr>
                <w:sz w:val="20"/>
                <w:szCs w:val="20"/>
                <w:lang w:eastAsia="zh-CN"/>
              </w:rPr>
              <w:t xml:space="preserve"> should be affected.</w:t>
            </w:r>
          </w:p>
        </w:tc>
      </w:tr>
    </w:tbl>
    <w:p>
      <w:pPr>
        <w:rPr>
          <w:rFonts w:ascii="Calibri" w:hAnsi="Calibri" w:eastAsia="MS Mincho" w:cs="Calibri"/>
          <w:bCs/>
        </w:rPr>
      </w:pPr>
    </w:p>
    <w:p>
      <w:pPr>
        <w:rPr>
          <w:rFonts w:ascii="Calibri" w:hAnsi="Calibri" w:cs="Calibri"/>
          <w:b/>
          <w:bCs/>
        </w:rPr>
      </w:pPr>
      <w:r>
        <w:rPr>
          <w:rFonts w:hint="eastAsia" w:ascii="Calibri" w:hAnsi="Calibri" w:cs="Calibri"/>
          <w:b/>
          <w:bCs/>
          <w:lang w:eastAsia="zh-CN"/>
        </w:rPr>
        <w:t>Q</w:t>
      </w:r>
      <w:r>
        <w:rPr>
          <w:rFonts w:ascii="Calibri" w:hAnsi="Calibri" w:cs="Calibri"/>
          <w:b/>
          <w:bCs/>
          <w:lang w:eastAsia="zh-CN"/>
        </w:rPr>
        <w:t>5</w:t>
      </w:r>
      <w:r>
        <w:rPr>
          <w:rFonts w:hint="eastAsia" w:ascii="Calibri" w:hAnsi="Calibri" w:cs="Calibri"/>
          <w:b/>
          <w:bCs/>
        </w:rPr>
        <w:t>:</w:t>
      </w:r>
      <w:r>
        <w:rPr>
          <w:rFonts w:ascii="Calibri" w:hAnsi="Calibri" w:cs="Calibri"/>
          <w:b/>
          <w:bCs/>
        </w:rPr>
        <w:t xml:space="preserve"> The current stage 2 description for LTE QMC (TS 36.300) can be used as starting point for NR QMC description to be introduced in TS 38.300 </w:t>
      </w:r>
      <w:r>
        <w:rPr>
          <w:rFonts w:hint="eastAsia" w:ascii="Calibri" w:hAnsi="Calibri" w:cs="Calibri"/>
          <w:b/>
          <w:bCs/>
        </w:rPr>
        <w:t>?</w:t>
      </w:r>
    </w:p>
    <w:p>
      <w:pPr>
        <w:rPr>
          <w:rFonts w:ascii="Calibri" w:hAnsi="Calibri" w:cs="Calibri"/>
          <w:bCs/>
          <w:lang w:eastAsia="zh-CN"/>
        </w:rPr>
      </w:pPr>
      <w:r>
        <w:rPr>
          <w:rFonts w:hint="eastAsia" w:ascii="Calibri" w:hAnsi="Calibri" w:cs="Calibri"/>
          <w:bCs/>
          <w:lang w:eastAsia="zh-CN"/>
        </w:rPr>
        <w:t>This question is from paper [6], and the corresponding CR on TS38.300 is provided in [7]. Do Companies think the CR [7] can be approved as starting point for NR QoE?.</w:t>
      </w: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16"/>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16" w:type="dxa"/>
          </w:tcPr>
          <w:p>
            <w:pPr>
              <w:jc w:val="center"/>
              <w:rPr>
                <w:lang w:eastAsia="zh-CN"/>
              </w:rPr>
            </w:pPr>
            <w:r>
              <w:rPr>
                <w:rFonts w:hint="eastAsia"/>
                <w:lang w:eastAsia="zh-CN"/>
              </w:rPr>
              <w:t>YES/NO</w:t>
            </w:r>
          </w:p>
        </w:tc>
        <w:tc>
          <w:tcPr>
            <w:tcW w:w="6548"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tabs>
                <w:tab w:val="left" w:pos="1050"/>
              </w:tabs>
              <w:rPr>
                <w:sz w:val="20"/>
                <w:szCs w:val="20"/>
                <w:lang w:eastAsia="zh-CN"/>
              </w:rPr>
            </w:pPr>
            <w:r>
              <w:rPr>
                <w:sz w:val="20"/>
                <w:szCs w:val="20"/>
                <w:lang w:eastAsia="zh-CN"/>
              </w:rPr>
              <w:t>Samsung</w:t>
            </w:r>
          </w:p>
        </w:tc>
        <w:tc>
          <w:tcPr>
            <w:tcW w:w="1316" w:type="dxa"/>
          </w:tcPr>
          <w:p>
            <w:pPr>
              <w:rPr>
                <w:sz w:val="20"/>
                <w:szCs w:val="20"/>
                <w:lang w:eastAsia="zh-CN"/>
              </w:rPr>
            </w:pPr>
            <w:r>
              <w:rPr>
                <w:rFonts w:hint="eastAsia"/>
                <w:sz w:val="20"/>
                <w:szCs w:val="20"/>
                <w:lang w:eastAsia="zh-CN"/>
              </w:rPr>
              <w:t>Generally OK</w:t>
            </w:r>
          </w:p>
        </w:tc>
        <w:tc>
          <w:tcPr>
            <w:tcW w:w="6548" w:type="dxa"/>
          </w:tcPr>
          <w:p>
            <w:pPr>
              <w:rPr>
                <w:sz w:val="20"/>
                <w:szCs w:val="20"/>
                <w:lang w:eastAsia="zh-CN"/>
              </w:rPr>
            </w:pPr>
            <w:r>
              <w:rPr>
                <w:sz w:val="20"/>
                <w:szCs w:val="20"/>
                <w:lang w:eastAsia="zh-CN"/>
              </w:rPr>
              <w:t>C</w:t>
            </w:r>
            <w:r>
              <w:rPr>
                <w:rFonts w:hint="eastAsia"/>
                <w:sz w:val="20"/>
                <w:szCs w:val="20"/>
                <w:lang w:eastAsia="zh-CN"/>
              </w:rPr>
              <w:t xml:space="preserve">an </w:t>
            </w:r>
            <w:r>
              <w:rPr>
                <w:sz w:val="20"/>
                <w:szCs w:val="20"/>
                <w:lang w:eastAsia="zh-CN"/>
              </w:rPr>
              <w:t>be used as a starting point, but new service types and features agreed in TR should also be introduced, such as per-slice QoE, multiple QMC and overload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rFonts w:hint="eastAsia"/>
                <w:b/>
                <w:bCs/>
                <w:sz w:val="20"/>
                <w:szCs w:val="20"/>
                <w:lang w:eastAsia="zh-CN"/>
              </w:rPr>
              <w:t>ZTE</w:t>
            </w:r>
          </w:p>
        </w:tc>
        <w:tc>
          <w:tcPr>
            <w:tcW w:w="1316" w:type="dxa"/>
          </w:tcPr>
          <w:p>
            <w:pPr>
              <w:rPr>
                <w:b/>
                <w:bCs/>
                <w:sz w:val="20"/>
                <w:szCs w:val="20"/>
                <w:lang w:eastAsia="zh-CN"/>
              </w:rPr>
            </w:pPr>
            <w:r>
              <w:rPr>
                <w:rFonts w:hint="eastAsia"/>
                <w:b/>
                <w:bCs/>
                <w:sz w:val="20"/>
                <w:szCs w:val="20"/>
                <w:lang w:eastAsia="zh-CN"/>
              </w:rPr>
              <w:t>No for now</w:t>
            </w:r>
          </w:p>
        </w:tc>
        <w:tc>
          <w:tcPr>
            <w:tcW w:w="6548" w:type="dxa"/>
          </w:tcPr>
          <w:p>
            <w:pPr>
              <w:rPr>
                <w:sz w:val="20"/>
                <w:szCs w:val="20"/>
                <w:lang w:eastAsia="zh-CN"/>
              </w:rPr>
            </w:pPr>
            <w:r>
              <w:rPr>
                <w:rFonts w:hint="eastAsia"/>
                <w:sz w:val="20"/>
                <w:szCs w:val="20"/>
                <w:lang w:eastAsia="zh-CN"/>
              </w:rPr>
              <w:t>Stage 2 text is based on the solution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China Telecom</w:t>
            </w:r>
          </w:p>
        </w:tc>
        <w:tc>
          <w:tcPr>
            <w:tcW w:w="1316" w:type="dxa"/>
          </w:tcPr>
          <w:p>
            <w:pPr>
              <w:rPr>
                <w:sz w:val="20"/>
                <w:szCs w:val="20"/>
                <w:lang w:eastAsia="zh-CN"/>
              </w:rPr>
            </w:pPr>
            <w:r>
              <w:rPr>
                <w:sz w:val="20"/>
                <w:szCs w:val="20"/>
                <w:lang w:eastAsia="zh-CN"/>
              </w:rPr>
              <w:t>T</w:t>
            </w:r>
            <w:r>
              <w:rPr>
                <w:rFonts w:hint="eastAsia"/>
                <w:sz w:val="20"/>
                <w:szCs w:val="20"/>
                <w:lang w:eastAsia="zh-CN"/>
              </w:rPr>
              <w:t xml:space="preserve">oo </w:t>
            </w:r>
            <w:r>
              <w:rPr>
                <w:sz w:val="20"/>
                <w:szCs w:val="20"/>
                <w:lang w:eastAsia="zh-CN"/>
              </w:rPr>
              <w:t xml:space="preserve">early to discuss this </w:t>
            </w:r>
          </w:p>
        </w:tc>
        <w:tc>
          <w:tcPr>
            <w:tcW w:w="6548"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316" w:type="dxa"/>
          </w:tcPr>
          <w:p>
            <w:pPr>
              <w:rPr>
                <w:sz w:val="20"/>
                <w:szCs w:val="20"/>
                <w:lang w:eastAsia="zh-CN"/>
              </w:rPr>
            </w:pPr>
            <w:r>
              <w:rPr>
                <w:sz w:val="20"/>
                <w:szCs w:val="20"/>
                <w:lang w:eastAsia="zh-CN"/>
              </w:rPr>
              <w:t>Yes</w:t>
            </w:r>
          </w:p>
        </w:tc>
        <w:tc>
          <w:tcPr>
            <w:tcW w:w="6548" w:type="dxa"/>
          </w:tcPr>
          <w:p>
            <w:pPr>
              <w:rPr>
                <w:sz w:val="20"/>
                <w:szCs w:val="20"/>
                <w:lang w:eastAsia="zh-CN"/>
              </w:rPr>
            </w:pPr>
            <w:r>
              <w:rPr>
                <w:sz w:val="20"/>
                <w:szCs w:val="20"/>
                <w:lang w:eastAsia="zh-CN"/>
              </w:rPr>
              <w:t>The proposal is intended just as a starting point based on the LTE baseline, and the new features mentioned by Samsung will need to be added on 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16" w:type="dxa"/>
          </w:tcPr>
          <w:p>
            <w:pPr>
              <w:rPr>
                <w:sz w:val="20"/>
                <w:szCs w:val="20"/>
                <w:lang w:eastAsia="zh-CN"/>
              </w:rPr>
            </w:pPr>
            <w:r>
              <w:rPr>
                <w:sz w:val="20"/>
                <w:szCs w:val="20"/>
                <w:lang w:eastAsia="zh-CN"/>
              </w:rPr>
              <w:t>Yes</w:t>
            </w:r>
          </w:p>
        </w:tc>
        <w:tc>
          <w:tcPr>
            <w:tcW w:w="6548" w:type="dxa"/>
          </w:tcPr>
          <w:p>
            <w:pPr>
              <w:rPr>
                <w:sz w:val="20"/>
                <w:szCs w:val="20"/>
                <w:lang w:eastAsia="zh-CN"/>
              </w:rPr>
            </w:pPr>
            <w:r>
              <w:rPr>
                <w:sz w:val="20"/>
                <w:szCs w:val="20"/>
                <w:lang w:eastAsia="zh-CN"/>
              </w:rPr>
              <w:t>Okay as a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316" w:type="dxa"/>
          </w:tcPr>
          <w:p>
            <w:pPr>
              <w:rPr>
                <w:sz w:val="20"/>
                <w:szCs w:val="20"/>
                <w:lang w:eastAsia="zh-CN"/>
              </w:rPr>
            </w:pPr>
          </w:p>
        </w:tc>
        <w:tc>
          <w:tcPr>
            <w:tcW w:w="6548" w:type="dxa"/>
          </w:tcPr>
          <w:p>
            <w:pPr>
              <w:rPr>
                <w:sz w:val="20"/>
                <w:szCs w:val="20"/>
                <w:lang w:eastAsia="zh-CN"/>
              </w:rPr>
            </w:pPr>
            <w:r>
              <w:rPr>
                <w:sz w:val="20"/>
                <w:szCs w:val="20"/>
                <w:lang w:eastAsia="zh-CN"/>
              </w:rPr>
              <w:t>We would prefer to check with SA5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16" w:type="dxa"/>
          </w:tcPr>
          <w:p>
            <w:pPr>
              <w:rPr>
                <w:sz w:val="20"/>
                <w:szCs w:val="20"/>
                <w:lang w:eastAsia="zh-CN"/>
              </w:rPr>
            </w:pPr>
          </w:p>
        </w:tc>
        <w:tc>
          <w:tcPr>
            <w:tcW w:w="6548" w:type="dxa"/>
          </w:tcPr>
          <w:p>
            <w:pPr>
              <w:rPr>
                <w:sz w:val="20"/>
                <w:szCs w:val="20"/>
                <w:lang w:eastAsia="zh-CN"/>
              </w:rPr>
            </w:pPr>
            <w:r>
              <w:rPr>
                <w:rFonts w:hint="eastAsia"/>
                <w:sz w:val="20"/>
                <w:szCs w:val="20"/>
                <w:lang w:eastAsia="zh-CN"/>
              </w:rPr>
              <w:t>W</w:t>
            </w:r>
            <w:r>
              <w:rPr>
                <w:sz w:val="20"/>
                <w:szCs w:val="20"/>
                <w:lang w:eastAsia="zh-CN"/>
              </w:rPr>
              <w:t>e agree LTE QMC in general could be used as a starting point, but for the CR itself, it seems that rapporteur already made some allocation to distribute the work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w:t>
            </w:r>
            <w:r>
              <w:rPr>
                <w:sz w:val="20"/>
                <w:szCs w:val="20"/>
                <w:lang w:eastAsia="zh-CN"/>
              </w:rPr>
              <w:t>hina Unicom</w:t>
            </w:r>
          </w:p>
        </w:tc>
        <w:tc>
          <w:tcPr>
            <w:tcW w:w="1316" w:type="dxa"/>
          </w:tcPr>
          <w:p>
            <w:pPr>
              <w:rPr>
                <w:sz w:val="20"/>
                <w:szCs w:val="20"/>
                <w:lang w:eastAsia="zh-CN"/>
              </w:rPr>
            </w:pPr>
            <w:r>
              <w:rPr>
                <w:sz w:val="20"/>
                <w:szCs w:val="20"/>
                <w:lang w:eastAsia="zh-CN"/>
              </w:rPr>
              <w:t>No</w:t>
            </w:r>
          </w:p>
        </w:tc>
        <w:tc>
          <w:tcPr>
            <w:tcW w:w="6548" w:type="dxa"/>
          </w:tcPr>
          <w:p>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propose to discuss the solution first and then discuss how to capture stage 2 description for NR QMC in TS38.300.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316" w:type="dxa"/>
          </w:tcPr>
          <w:p>
            <w:pPr>
              <w:rPr>
                <w:sz w:val="20"/>
                <w:szCs w:val="20"/>
                <w:lang w:eastAsia="zh-CN"/>
              </w:rPr>
            </w:pPr>
            <w:r>
              <w:rPr>
                <w:rFonts w:hint="eastAsia"/>
                <w:sz w:val="20"/>
                <w:szCs w:val="20"/>
                <w:lang w:eastAsia="zh-CN"/>
              </w:rPr>
              <w:t>No</w:t>
            </w:r>
          </w:p>
        </w:tc>
        <w:tc>
          <w:tcPr>
            <w:tcW w:w="6548" w:type="dxa"/>
          </w:tcPr>
          <w:p>
            <w:pPr>
              <w:rPr>
                <w:sz w:val="20"/>
                <w:szCs w:val="20"/>
                <w:lang w:eastAsia="zh-CN"/>
              </w:rPr>
            </w:pPr>
            <w:r>
              <w:rPr>
                <w:sz w:val="20"/>
                <w:szCs w:val="20"/>
                <w:lang w:eastAsia="zh-CN"/>
              </w:rPr>
              <w:t>T</w:t>
            </w:r>
            <w:r>
              <w:rPr>
                <w:rFonts w:hint="eastAsia"/>
                <w:sz w:val="20"/>
                <w:szCs w:val="20"/>
                <w:lang w:eastAsia="zh-CN"/>
              </w:rPr>
              <w:t xml:space="preserve">oo </w:t>
            </w:r>
            <w:r>
              <w:rPr>
                <w:sz w:val="20"/>
                <w:szCs w:val="20"/>
                <w:lang w:eastAsia="zh-CN"/>
              </w:rPr>
              <w:t>early</w:t>
            </w:r>
            <w:r>
              <w:rPr>
                <w:rFonts w:hint="eastAsia"/>
                <w:sz w:val="20"/>
                <w:szCs w:val="20"/>
                <w:lang w:eastAsia="zh-CN"/>
              </w:rPr>
              <w:t xml:space="preserve"> to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316" w:type="dxa"/>
          </w:tcPr>
          <w:p>
            <w:pPr>
              <w:rPr>
                <w:sz w:val="20"/>
                <w:szCs w:val="20"/>
                <w:lang w:eastAsia="zh-CN"/>
              </w:rPr>
            </w:pPr>
          </w:p>
        </w:tc>
        <w:tc>
          <w:tcPr>
            <w:tcW w:w="6548" w:type="dxa"/>
          </w:tcPr>
          <w:p>
            <w:pPr>
              <w:rPr>
                <w:sz w:val="20"/>
                <w:szCs w:val="20"/>
                <w:lang w:eastAsia="zh-CN"/>
              </w:rPr>
            </w:pPr>
            <w:r>
              <w:rPr>
                <w:rFonts w:hint="eastAsia"/>
                <w:sz w:val="20"/>
                <w:szCs w:val="20"/>
                <w:lang w:eastAsia="zh-CN"/>
              </w:rPr>
              <w:t>Agree with 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316" w:type="dxa"/>
          </w:tcPr>
          <w:p>
            <w:pPr>
              <w:rPr>
                <w:b/>
                <w:bCs/>
                <w:sz w:val="20"/>
                <w:szCs w:val="20"/>
                <w:lang w:eastAsia="zh-CN"/>
              </w:rPr>
            </w:pPr>
          </w:p>
        </w:tc>
        <w:tc>
          <w:tcPr>
            <w:tcW w:w="6548" w:type="dxa"/>
          </w:tcPr>
          <w:p>
            <w:pPr>
              <w:rPr>
                <w:sz w:val="20"/>
                <w:szCs w:val="20"/>
                <w:lang w:eastAsia="zh-CN"/>
              </w:rPr>
            </w:pPr>
            <w:r>
              <w:rPr>
                <w:sz w:val="20"/>
                <w:szCs w:val="20"/>
                <w:lang w:eastAsia="zh-CN"/>
              </w:rPr>
              <w:t>Too early for a Stage2 – we have too little info as of now.</w:t>
            </w:r>
          </w:p>
        </w:tc>
      </w:tr>
    </w:tbl>
    <w:p>
      <w:pPr>
        <w:rPr>
          <w:rFonts w:ascii="Calibri" w:hAnsi="Calibri" w:eastAsia="MS Mincho" w:cs="Calibri"/>
          <w:bCs/>
        </w:rPr>
      </w:pPr>
    </w:p>
    <w:p>
      <w:pPr>
        <w:rPr>
          <w:rFonts w:ascii="Calibri" w:hAnsi="Calibri" w:eastAsia="MS Mincho" w:cs="Calibri"/>
          <w:bCs/>
        </w:rPr>
      </w:pPr>
    </w:p>
    <w:p>
      <w:pPr>
        <w:spacing w:before="120" w:beforeLines="50"/>
        <w:rPr>
          <w:rFonts w:ascii="Calibri" w:hAnsi="Calibri" w:cs="Calibri"/>
          <w:b/>
          <w:bCs/>
        </w:rPr>
      </w:pPr>
      <w:r>
        <w:rPr>
          <w:rFonts w:ascii="Calibri" w:hAnsi="Calibri" w:cs="Calibri"/>
          <w:b/>
          <w:bCs/>
        </w:rPr>
        <w:t>Other issues:</w:t>
      </w:r>
    </w:p>
    <w:p>
      <w:pPr>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87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3" w:type="dxa"/>
          </w:tcPr>
          <w:p>
            <w:pPr>
              <w:rPr>
                <w:sz w:val="20"/>
                <w:szCs w:val="20"/>
                <w:lang w:eastAsia="zh-CN"/>
              </w:rPr>
            </w:pPr>
          </w:p>
        </w:tc>
      </w:tr>
    </w:tbl>
    <w:p>
      <w:pPr>
        <w:rPr>
          <w:rFonts w:ascii="Calibri" w:hAnsi="Calibri" w:cs="Calibri"/>
          <w:bCs/>
        </w:rPr>
      </w:pPr>
    </w:p>
    <w:p>
      <w:pPr>
        <w:rPr>
          <w:lang w:eastAsia="zh-CN"/>
        </w:rPr>
      </w:pP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References</w:t>
      </w:r>
    </w:p>
    <w:p>
      <w:pPr>
        <w:numPr>
          <w:ilvl w:val="0"/>
          <w:numId w:val="7"/>
        </w:numPr>
        <w:spacing w:after="180"/>
        <w:rPr>
          <w:sz w:val="20"/>
          <w:szCs w:val="20"/>
          <w:lang w:eastAsia="zh-CN"/>
        </w:rPr>
      </w:pPr>
      <w:r>
        <w:rPr>
          <w:rFonts w:eastAsia="Times New Roman"/>
          <w:sz w:val="20"/>
          <w:szCs w:val="20"/>
          <w:lang w:val="en-GB" w:eastAsia="en-US"/>
        </w:rPr>
        <w:t>R3-</w:t>
      </w:r>
      <w:r>
        <w:rPr>
          <w:rFonts w:hint="eastAsia"/>
          <w:sz w:val="20"/>
          <w:szCs w:val="20"/>
          <w:lang w:eastAsia="zh-CN"/>
        </w:rPr>
        <w:t>211835, Discussion on NR QoE configuration procedures, CATT</w:t>
      </w:r>
    </w:p>
    <w:p>
      <w:pPr>
        <w:numPr>
          <w:ilvl w:val="0"/>
          <w:numId w:val="7"/>
        </w:numPr>
        <w:spacing w:after="180"/>
        <w:rPr>
          <w:sz w:val="20"/>
          <w:szCs w:val="20"/>
          <w:lang w:eastAsia="zh-CN"/>
        </w:rPr>
      </w:pPr>
      <w:r>
        <w:rPr>
          <w:rFonts w:hint="eastAsia"/>
          <w:sz w:val="20"/>
          <w:szCs w:val="20"/>
          <w:lang w:eastAsia="zh-CN"/>
        </w:rPr>
        <w:t>R3-211985, Procedures for Configuration, Activation and Deactivation of QMC, Ericsson</w:t>
      </w:r>
    </w:p>
    <w:p>
      <w:pPr>
        <w:numPr>
          <w:ilvl w:val="0"/>
          <w:numId w:val="7"/>
        </w:numPr>
        <w:spacing w:after="180"/>
        <w:rPr>
          <w:rFonts w:eastAsia="Times New Roman"/>
          <w:sz w:val="20"/>
          <w:szCs w:val="20"/>
          <w:lang w:val="en-GB" w:eastAsia="en-US"/>
        </w:rPr>
      </w:pPr>
      <w:r>
        <w:rPr>
          <w:rFonts w:hint="eastAsia"/>
          <w:sz w:val="20"/>
          <w:szCs w:val="20"/>
          <w:lang w:eastAsia="zh-CN"/>
        </w:rPr>
        <w:t>R3-212519, Further analysis on spec impacts on configuration and reporting, Huawei</w:t>
      </w:r>
    </w:p>
    <w:p>
      <w:pPr>
        <w:numPr>
          <w:ilvl w:val="0"/>
          <w:numId w:val="7"/>
        </w:numPr>
        <w:spacing w:after="180"/>
        <w:rPr>
          <w:sz w:val="20"/>
          <w:szCs w:val="20"/>
          <w:lang w:eastAsia="zh-CN"/>
        </w:rPr>
      </w:pPr>
      <w:r>
        <w:rPr>
          <w:rFonts w:hint="eastAsia"/>
          <w:sz w:val="20"/>
          <w:szCs w:val="20"/>
          <w:lang w:eastAsia="zh-CN"/>
        </w:rPr>
        <w:t>R3-211978, RAN3 impacts for supporting QoE Measurement Collection in NR, Samsung</w:t>
      </w:r>
    </w:p>
    <w:p>
      <w:pPr>
        <w:numPr>
          <w:ilvl w:val="0"/>
          <w:numId w:val="7"/>
        </w:numPr>
        <w:spacing w:after="180"/>
        <w:rPr>
          <w:rFonts w:eastAsia="Times New Roman"/>
          <w:sz w:val="20"/>
          <w:szCs w:val="20"/>
          <w:lang w:val="en-GB" w:eastAsia="en-US"/>
        </w:rPr>
      </w:pPr>
      <w:r>
        <w:rPr>
          <w:rFonts w:hint="eastAsia"/>
          <w:sz w:val="20"/>
          <w:szCs w:val="20"/>
          <w:lang w:eastAsia="zh-CN"/>
        </w:rPr>
        <w:t>R3-212434, Consideration on NR QoE activation procedure, ZTE</w:t>
      </w:r>
    </w:p>
    <w:p>
      <w:pPr>
        <w:numPr>
          <w:ilvl w:val="0"/>
          <w:numId w:val="7"/>
        </w:numPr>
        <w:spacing w:after="180"/>
        <w:rPr>
          <w:sz w:val="20"/>
          <w:szCs w:val="20"/>
          <w:lang w:eastAsia="zh-CN"/>
        </w:rPr>
      </w:pPr>
      <w:r>
        <w:rPr>
          <w:rFonts w:hint="eastAsia"/>
          <w:sz w:val="20"/>
          <w:szCs w:val="20"/>
          <w:lang w:eastAsia="zh-CN"/>
        </w:rPr>
        <w:t>R3-212322, Baseline and stage 2 aspects for NR QoE, Nokia, Nokia Shanghai Bell</w:t>
      </w:r>
    </w:p>
    <w:p>
      <w:pPr>
        <w:numPr>
          <w:ilvl w:val="0"/>
          <w:numId w:val="7"/>
        </w:numPr>
        <w:spacing w:after="180"/>
        <w:rPr>
          <w:sz w:val="20"/>
          <w:szCs w:val="20"/>
          <w:lang w:eastAsia="zh-CN"/>
        </w:rPr>
      </w:pPr>
      <w:r>
        <w:rPr>
          <w:rFonts w:hint="eastAsia"/>
          <w:sz w:val="20"/>
          <w:szCs w:val="20"/>
          <w:lang w:eastAsia="zh-CN"/>
        </w:rPr>
        <w:t>R3-212323, Introduction of QoE Measurement Collection for NR, Nokia, Nokia Shanghai Bell</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D97D44"/>
    <w:multiLevelType w:val="singleLevel"/>
    <w:tmpl w:val="A6D97D44"/>
    <w:lvl w:ilvl="0" w:tentative="0">
      <w:start w:val="1"/>
      <w:numFmt w:val="decimal"/>
      <w:suff w:val="space"/>
      <w:lvlText w:val="%1)"/>
      <w:lvlJc w:val="left"/>
    </w:lvl>
  </w:abstractNum>
  <w:abstractNum w:abstractNumId="1">
    <w:nsid w:val="17A0793A"/>
    <w:multiLevelType w:val="multilevel"/>
    <w:tmpl w:val="17A0793A"/>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2BC14307"/>
    <w:multiLevelType w:val="multilevel"/>
    <w:tmpl w:val="2BC143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002857"/>
    <w:multiLevelType w:val="multilevel"/>
    <w:tmpl w:val="72002857"/>
    <w:lvl w:ilvl="0" w:tentative="0">
      <w:start w:val="1"/>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BFD68C6"/>
    <w:multiLevelType w:val="multilevel"/>
    <w:tmpl w:val="7BFD68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4F9"/>
    <w:rsid w:val="0003398C"/>
    <w:rsid w:val="00035BDE"/>
    <w:rsid w:val="00035E06"/>
    <w:rsid w:val="000411CF"/>
    <w:rsid w:val="000449B6"/>
    <w:rsid w:val="0004692F"/>
    <w:rsid w:val="00050B55"/>
    <w:rsid w:val="00051F72"/>
    <w:rsid w:val="00054337"/>
    <w:rsid w:val="00062271"/>
    <w:rsid w:val="00062D27"/>
    <w:rsid w:val="0006301D"/>
    <w:rsid w:val="00071019"/>
    <w:rsid w:val="000713E2"/>
    <w:rsid w:val="000720CE"/>
    <w:rsid w:val="000750B7"/>
    <w:rsid w:val="0008051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C5C98"/>
    <w:rsid w:val="000D06DF"/>
    <w:rsid w:val="000D0BC1"/>
    <w:rsid w:val="000D1925"/>
    <w:rsid w:val="000D3F76"/>
    <w:rsid w:val="000D43C5"/>
    <w:rsid w:val="000D5AFE"/>
    <w:rsid w:val="000E01BB"/>
    <w:rsid w:val="000E0493"/>
    <w:rsid w:val="000E1E27"/>
    <w:rsid w:val="000E36C0"/>
    <w:rsid w:val="000E3D03"/>
    <w:rsid w:val="000E51FE"/>
    <w:rsid w:val="000F0304"/>
    <w:rsid w:val="000F1B6D"/>
    <w:rsid w:val="000F356C"/>
    <w:rsid w:val="000F49F6"/>
    <w:rsid w:val="00100216"/>
    <w:rsid w:val="00103A34"/>
    <w:rsid w:val="00103B76"/>
    <w:rsid w:val="00103FD0"/>
    <w:rsid w:val="00107B21"/>
    <w:rsid w:val="001118CB"/>
    <w:rsid w:val="001158D9"/>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6685"/>
    <w:rsid w:val="00157812"/>
    <w:rsid w:val="001613F7"/>
    <w:rsid w:val="00165BE3"/>
    <w:rsid w:val="00165E1D"/>
    <w:rsid w:val="001703B7"/>
    <w:rsid w:val="00174CE5"/>
    <w:rsid w:val="001800E7"/>
    <w:rsid w:val="001824D7"/>
    <w:rsid w:val="00186194"/>
    <w:rsid w:val="001920C1"/>
    <w:rsid w:val="0019218A"/>
    <w:rsid w:val="001A0A94"/>
    <w:rsid w:val="001A0E56"/>
    <w:rsid w:val="001A1290"/>
    <w:rsid w:val="001A27EC"/>
    <w:rsid w:val="001A2D65"/>
    <w:rsid w:val="001A4227"/>
    <w:rsid w:val="001A47A6"/>
    <w:rsid w:val="001A71BA"/>
    <w:rsid w:val="001A7468"/>
    <w:rsid w:val="001A7896"/>
    <w:rsid w:val="001B0323"/>
    <w:rsid w:val="001B18AD"/>
    <w:rsid w:val="001B1B40"/>
    <w:rsid w:val="001B33C1"/>
    <w:rsid w:val="001B558E"/>
    <w:rsid w:val="001B604D"/>
    <w:rsid w:val="001C1374"/>
    <w:rsid w:val="001C611E"/>
    <w:rsid w:val="001D0C1F"/>
    <w:rsid w:val="001D3A50"/>
    <w:rsid w:val="001D4A69"/>
    <w:rsid w:val="001E0C0F"/>
    <w:rsid w:val="001E110A"/>
    <w:rsid w:val="001E2373"/>
    <w:rsid w:val="001E274E"/>
    <w:rsid w:val="001E5B65"/>
    <w:rsid w:val="001E645D"/>
    <w:rsid w:val="001F057A"/>
    <w:rsid w:val="001F325D"/>
    <w:rsid w:val="001F39CD"/>
    <w:rsid w:val="001F4463"/>
    <w:rsid w:val="001F4767"/>
    <w:rsid w:val="00200549"/>
    <w:rsid w:val="00202ED1"/>
    <w:rsid w:val="00206CAC"/>
    <w:rsid w:val="00210DE0"/>
    <w:rsid w:val="00210FA6"/>
    <w:rsid w:val="00213A8A"/>
    <w:rsid w:val="00221C6B"/>
    <w:rsid w:val="00222AD0"/>
    <w:rsid w:val="00223B19"/>
    <w:rsid w:val="00225BDF"/>
    <w:rsid w:val="00225C0B"/>
    <w:rsid w:val="00227C6D"/>
    <w:rsid w:val="00227CBC"/>
    <w:rsid w:val="002306E2"/>
    <w:rsid w:val="002310A7"/>
    <w:rsid w:val="00234402"/>
    <w:rsid w:val="00235336"/>
    <w:rsid w:val="00240B93"/>
    <w:rsid w:val="00241F7C"/>
    <w:rsid w:val="00242574"/>
    <w:rsid w:val="00244E71"/>
    <w:rsid w:val="00245323"/>
    <w:rsid w:val="00250736"/>
    <w:rsid w:val="00250B34"/>
    <w:rsid w:val="00253B91"/>
    <w:rsid w:val="00254977"/>
    <w:rsid w:val="00260842"/>
    <w:rsid w:val="00262A69"/>
    <w:rsid w:val="00262DD8"/>
    <w:rsid w:val="00263136"/>
    <w:rsid w:val="0026467D"/>
    <w:rsid w:val="00264BC5"/>
    <w:rsid w:val="00266DF7"/>
    <w:rsid w:val="002707E6"/>
    <w:rsid w:val="00270FF0"/>
    <w:rsid w:val="00274D5C"/>
    <w:rsid w:val="00275296"/>
    <w:rsid w:val="002918BE"/>
    <w:rsid w:val="0029296D"/>
    <w:rsid w:val="00295CAF"/>
    <w:rsid w:val="00296105"/>
    <w:rsid w:val="00296EC1"/>
    <w:rsid w:val="002A286A"/>
    <w:rsid w:val="002A5D6B"/>
    <w:rsid w:val="002A6921"/>
    <w:rsid w:val="002A748D"/>
    <w:rsid w:val="002A75AC"/>
    <w:rsid w:val="002B1A99"/>
    <w:rsid w:val="002B3029"/>
    <w:rsid w:val="002B4D9A"/>
    <w:rsid w:val="002B5404"/>
    <w:rsid w:val="002B5A31"/>
    <w:rsid w:val="002B7216"/>
    <w:rsid w:val="002C114A"/>
    <w:rsid w:val="002C2BE8"/>
    <w:rsid w:val="002C2C78"/>
    <w:rsid w:val="002C305D"/>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13C5"/>
    <w:rsid w:val="00312E95"/>
    <w:rsid w:val="003132B1"/>
    <w:rsid w:val="0031755E"/>
    <w:rsid w:val="00320EC5"/>
    <w:rsid w:val="00323347"/>
    <w:rsid w:val="00327D85"/>
    <w:rsid w:val="003316CD"/>
    <w:rsid w:val="003344F3"/>
    <w:rsid w:val="00335378"/>
    <w:rsid w:val="003439C9"/>
    <w:rsid w:val="00344A2D"/>
    <w:rsid w:val="0034781A"/>
    <w:rsid w:val="00360FFA"/>
    <w:rsid w:val="00361DEF"/>
    <w:rsid w:val="00365071"/>
    <w:rsid w:val="003676B5"/>
    <w:rsid w:val="00367C9A"/>
    <w:rsid w:val="00376F89"/>
    <w:rsid w:val="00380327"/>
    <w:rsid w:val="00382479"/>
    <w:rsid w:val="0038305E"/>
    <w:rsid w:val="00384D0E"/>
    <w:rsid w:val="00385D3E"/>
    <w:rsid w:val="00386FA8"/>
    <w:rsid w:val="00387F44"/>
    <w:rsid w:val="00390A9C"/>
    <w:rsid w:val="003923B0"/>
    <w:rsid w:val="003A00AC"/>
    <w:rsid w:val="003A287C"/>
    <w:rsid w:val="003A3135"/>
    <w:rsid w:val="003A7469"/>
    <w:rsid w:val="003A79AB"/>
    <w:rsid w:val="003B106F"/>
    <w:rsid w:val="003B163E"/>
    <w:rsid w:val="003B21AD"/>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07E66"/>
    <w:rsid w:val="004109BB"/>
    <w:rsid w:val="00410E8D"/>
    <w:rsid w:val="00417CC5"/>
    <w:rsid w:val="0042082E"/>
    <w:rsid w:val="004217F9"/>
    <w:rsid w:val="00421D93"/>
    <w:rsid w:val="00422234"/>
    <w:rsid w:val="0042366B"/>
    <w:rsid w:val="00424C2A"/>
    <w:rsid w:val="004300B8"/>
    <w:rsid w:val="00432832"/>
    <w:rsid w:val="00432BA8"/>
    <w:rsid w:val="00433065"/>
    <w:rsid w:val="00433895"/>
    <w:rsid w:val="00434E29"/>
    <w:rsid w:val="004354DB"/>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2E0B"/>
    <w:rsid w:val="004758CA"/>
    <w:rsid w:val="004769BB"/>
    <w:rsid w:val="00476BE9"/>
    <w:rsid w:val="0047752B"/>
    <w:rsid w:val="004808F8"/>
    <w:rsid w:val="00481C6D"/>
    <w:rsid w:val="004841F9"/>
    <w:rsid w:val="0048496F"/>
    <w:rsid w:val="004867FB"/>
    <w:rsid w:val="00487384"/>
    <w:rsid w:val="00487A79"/>
    <w:rsid w:val="004901C7"/>
    <w:rsid w:val="00491E19"/>
    <w:rsid w:val="00492325"/>
    <w:rsid w:val="0049309D"/>
    <w:rsid w:val="004935EC"/>
    <w:rsid w:val="004949A7"/>
    <w:rsid w:val="004950BC"/>
    <w:rsid w:val="0049649F"/>
    <w:rsid w:val="004B0F10"/>
    <w:rsid w:val="004B1B3E"/>
    <w:rsid w:val="004B327A"/>
    <w:rsid w:val="004B49F8"/>
    <w:rsid w:val="004B4B0A"/>
    <w:rsid w:val="004B6487"/>
    <w:rsid w:val="004B6AAB"/>
    <w:rsid w:val="004B7470"/>
    <w:rsid w:val="004C0794"/>
    <w:rsid w:val="004C3EBF"/>
    <w:rsid w:val="004C4306"/>
    <w:rsid w:val="004C49C8"/>
    <w:rsid w:val="004C63EB"/>
    <w:rsid w:val="004C7EE2"/>
    <w:rsid w:val="004D3DD8"/>
    <w:rsid w:val="004D4DD7"/>
    <w:rsid w:val="004D5F4C"/>
    <w:rsid w:val="004E1006"/>
    <w:rsid w:val="004E18C9"/>
    <w:rsid w:val="004E43D2"/>
    <w:rsid w:val="004E7EF3"/>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A62"/>
    <w:rsid w:val="005222A4"/>
    <w:rsid w:val="00524FF6"/>
    <w:rsid w:val="005309FD"/>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8052C"/>
    <w:rsid w:val="005809F6"/>
    <w:rsid w:val="00582493"/>
    <w:rsid w:val="005828A7"/>
    <w:rsid w:val="00583800"/>
    <w:rsid w:val="00585A8F"/>
    <w:rsid w:val="00587BFF"/>
    <w:rsid w:val="005901CC"/>
    <w:rsid w:val="005901D9"/>
    <w:rsid w:val="005921B7"/>
    <w:rsid w:val="00595B14"/>
    <w:rsid w:val="005A4179"/>
    <w:rsid w:val="005A52C9"/>
    <w:rsid w:val="005A68FE"/>
    <w:rsid w:val="005A7D44"/>
    <w:rsid w:val="005B01B4"/>
    <w:rsid w:val="005B13C3"/>
    <w:rsid w:val="005B2ED0"/>
    <w:rsid w:val="005B43FF"/>
    <w:rsid w:val="005B7167"/>
    <w:rsid w:val="005C2AB0"/>
    <w:rsid w:val="005C43AF"/>
    <w:rsid w:val="005C77B2"/>
    <w:rsid w:val="005D2DBA"/>
    <w:rsid w:val="005D4D35"/>
    <w:rsid w:val="005D7A30"/>
    <w:rsid w:val="005E13FF"/>
    <w:rsid w:val="005E157A"/>
    <w:rsid w:val="005E563A"/>
    <w:rsid w:val="005F23C7"/>
    <w:rsid w:val="005F4397"/>
    <w:rsid w:val="005F4A26"/>
    <w:rsid w:val="005F50CF"/>
    <w:rsid w:val="005F60AB"/>
    <w:rsid w:val="005F72BA"/>
    <w:rsid w:val="00601508"/>
    <w:rsid w:val="00601EA7"/>
    <w:rsid w:val="006040BD"/>
    <w:rsid w:val="00605F36"/>
    <w:rsid w:val="00607D2D"/>
    <w:rsid w:val="00616BD7"/>
    <w:rsid w:val="006172B8"/>
    <w:rsid w:val="006174A7"/>
    <w:rsid w:val="00617E43"/>
    <w:rsid w:val="00621C21"/>
    <w:rsid w:val="00622627"/>
    <w:rsid w:val="00624866"/>
    <w:rsid w:val="00627859"/>
    <w:rsid w:val="00627C2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259B"/>
    <w:rsid w:val="00663098"/>
    <w:rsid w:val="0066452E"/>
    <w:rsid w:val="00666C45"/>
    <w:rsid w:val="00666FF8"/>
    <w:rsid w:val="006705E9"/>
    <w:rsid w:val="006731B4"/>
    <w:rsid w:val="006746E5"/>
    <w:rsid w:val="006767AE"/>
    <w:rsid w:val="00677A60"/>
    <w:rsid w:val="00681D0D"/>
    <w:rsid w:val="00681F25"/>
    <w:rsid w:val="00682759"/>
    <w:rsid w:val="00682984"/>
    <w:rsid w:val="00683EAC"/>
    <w:rsid w:val="006862FB"/>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774A"/>
    <w:rsid w:val="006D798D"/>
    <w:rsid w:val="006E2249"/>
    <w:rsid w:val="006E34D4"/>
    <w:rsid w:val="006E48D6"/>
    <w:rsid w:val="006E4B73"/>
    <w:rsid w:val="006E5D7B"/>
    <w:rsid w:val="006E7F94"/>
    <w:rsid w:val="006F0B6D"/>
    <w:rsid w:val="006F2B71"/>
    <w:rsid w:val="006F4E0C"/>
    <w:rsid w:val="006F53DE"/>
    <w:rsid w:val="006F62DB"/>
    <w:rsid w:val="006F676F"/>
    <w:rsid w:val="006F7CFC"/>
    <w:rsid w:val="007017F9"/>
    <w:rsid w:val="007019E4"/>
    <w:rsid w:val="0070503B"/>
    <w:rsid w:val="00706FC2"/>
    <w:rsid w:val="007123AE"/>
    <w:rsid w:val="00712558"/>
    <w:rsid w:val="00713948"/>
    <w:rsid w:val="00724145"/>
    <w:rsid w:val="00725DDA"/>
    <w:rsid w:val="0072620D"/>
    <w:rsid w:val="00726342"/>
    <w:rsid w:val="00727A76"/>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6035F"/>
    <w:rsid w:val="00761D18"/>
    <w:rsid w:val="00762B7B"/>
    <w:rsid w:val="007660F7"/>
    <w:rsid w:val="00767019"/>
    <w:rsid w:val="00770057"/>
    <w:rsid w:val="00770BFB"/>
    <w:rsid w:val="007740DD"/>
    <w:rsid w:val="00780721"/>
    <w:rsid w:val="00780A13"/>
    <w:rsid w:val="00780B25"/>
    <w:rsid w:val="007859FB"/>
    <w:rsid w:val="00786B7E"/>
    <w:rsid w:val="007871A4"/>
    <w:rsid w:val="0079415D"/>
    <w:rsid w:val="007A0BC4"/>
    <w:rsid w:val="007A259D"/>
    <w:rsid w:val="007A2951"/>
    <w:rsid w:val="007A2A38"/>
    <w:rsid w:val="007A5357"/>
    <w:rsid w:val="007B4D28"/>
    <w:rsid w:val="007B6283"/>
    <w:rsid w:val="007C0300"/>
    <w:rsid w:val="007C08D4"/>
    <w:rsid w:val="007C0C54"/>
    <w:rsid w:val="007C0E48"/>
    <w:rsid w:val="007C25E2"/>
    <w:rsid w:val="007C4658"/>
    <w:rsid w:val="007C5560"/>
    <w:rsid w:val="007D01AC"/>
    <w:rsid w:val="007D3311"/>
    <w:rsid w:val="007D35EA"/>
    <w:rsid w:val="007D63CA"/>
    <w:rsid w:val="007D6512"/>
    <w:rsid w:val="007D78F3"/>
    <w:rsid w:val="007E02D2"/>
    <w:rsid w:val="007E276F"/>
    <w:rsid w:val="007E2842"/>
    <w:rsid w:val="007E31C2"/>
    <w:rsid w:val="007E6497"/>
    <w:rsid w:val="007E68EB"/>
    <w:rsid w:val="007E785D"/>
    <w:rsid w:val="007F201B"/>
    <w:rsid w:val="007F253E"/>
    <w:rsid w:val="007F6408"/>
    <w:rsid w:val="007F6448"/>
    <w:rsid w:val="008016D1"/>
    <w:rsid w:val="008021B0"/>
    <w:rsid w:val="008076FC"/>
    <w:rsid w:val="00807936"/>
    <w:rsid w:val="00807B22"/>
    <w:rsid w:val="008106F7"/>
    <w:rsid w:val="00810DCC"/>
    <w:rsid w:val="0081126D"/>
    <w:rsid w:val="008113BD"/>
    <w:rsid w:val="00814C74"/>
    <w:rsid w:val="00826896"/>
    <w:rsid w:val="008270C0"/>
    <w:rsid w:val="00827528"/>
    <w:rsid w:val="00837268"/>
    <w:rsid w:val="008373A9"/>
    <w:rsid w:val="00841960"/>
    <w:rsid w:val="0084246F"/>
    <w:rsid w:val="00845A46"/>
    <w:rsid w:val="00845D0A"/>
    <w:rsid w:val="00852781"/>
    <w:rsid w:val="00856C39"/>
    <w:rsid w:val="00860411"/>
    <w:rsid w:val="00860FC2"/>
    <w:rsid w:val="00863CE2"/>
    <w:rsid w:val="008641BF"/>
    <w:rsid w:val="00865182"/>
    <w:rsid w:val="00865E35"/>
    <w:rsid w:val="00870C1C"/>
    <w:rsid w:val="00871A89"/>
    <w:rsid w:val="00871B8C"/>
    <w:rsid w:val="00873A6A"/>
    <w:rsid w:val="00874A3E"/>
    <w:rsid w:val="00874CE7"/>
    <w:rsid w:val="00875B7F"/>
    <w:rsid w:val="00875BD9"/>
    <w:rsid w:val="00877C33"/>
    <w:rsid w:val="00882BB2"/>
    <w:rsid w:val="0088307D"/>
    <w:rsid w:val="008832C1"/>
    <w:rsid w:val="00885AF8"/>
    <w:rsid w:val="008904BB"/>
    <w:rsid w:val="00894646"/>
    <w:rsid w:val="008953A5"/>
    <w:rsid w:val="008A0C0D"/>
    <w:rsid w:val="008A1390"/>
    <w:rsid w:val="008A2F6E"/>
    <w:rsid w:val="008A5A2F"/>
    <w:rsid w:val="008B3F0D"/>
    <w:rsid w:val="008B6DEF"/>
    <w:rsid w:val="008B6EE5"/>
    <w:rsid w:val="008C2173"/>
    <w:rsid w:val="008C240A"/>
    <w:rsid w:val="008C3D6C"/>
    <w:rsid w:val="008C6190"/>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0D89"/>
    <w:rsid w:val="00901340"/>
    <w:rsid w:val="009046DF"/>
    <w:rsid w:val="00907B37"/>
    <w:rsid w:val="00910050"/>
    <w:rsid w:val="00913522"/>
    <w:rsid w:val="00913C64"/>
    <w:rsid w:val="009276EF"/>
    <w:rsid w:val="00930D9C"/>
    <w:rsid w:val="00930EE4"/>
    <w:rsid w:val="00932E7C"/>
    <w:rsid w:val="009335D3"/>
    <w:rsid w:val="00933FC9"/>
    <w:rsid w:val="00934827"/>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76B7"/>
    <w:rsid w:val="009634C5"/>
    <w:rsid w:val="00965139"/>
    <w:rsid w:val="00965722"/>
    <w:rsid w:val="00967B3F"/>
    <w:rsid w:val="00970A01"/>
    <w:rsid w:val="009723DA"/>
    <w:rsid w:val="0097382B"/>
    <w:rsid w:val="009738B3"/>
    <w:rsid w:val="00975E98"/>
    <w:rsid w:val="00976FFB"/>
    <w:rsid w:val="00981CB7"/>
    <w:rsid w:val="009877F4"/>
    <w:rsid w:val="00991431"/>
    <w:rsid w:val="00991C14"/>
    <w:rsid w:val="00993E95"/>
    <w:rsid w:val="00994600"/>
    <w:rsid w:val="00997A9F"/>
    <w:rsid w:val="009A1130"/>
    <w:rsid w:val="009A2CAC"/>
    <w:rsid w:val="009A5499"/>
    <w:rsid w:val="009A5766"/>
    <w:rsid w:val="009A6828"/>
    <w:rsid w:val="009B0B09"/>
    <w:rsid w:val="009B1790"/>
    <w:rsid w:val="009B1F85"/>
    <w:rsid w:val="009B447F"/>
    <w:rsid w:val="009B5104"/>
    <w:rsid w:val="009B5B4B"/>
    <w:rsid w:val="009B65C9"/>
    <w:rsid w:val="009B681F"/>
    <w:rsid w:val="009C0295"/>
    <w:rsid w:val="009C02E5"/>
    <w:rsid w:val="009C19B8"/>
    <w:rsid w:val="009C46D6"/>
    <w:rsid w:val="009C4BC6"/>
    <w:rsid w:val="009C51FA"/>
    <w:rsid w:val="009C7931"/>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5E1B"/>
    <w:rsid w:val="00A06167"/>
    <w:rsid w:val="00A121FF"/>
    <w:rsid w:val="00A123CE"/>
    <w:rsid w:val="00A137E9"/>
    <w:rsid w:val="00A14314"/>
    <w:rsid w:val="00A15320"/>
    <w:rsid w:val="00A154BC"/>
    <w:rsid w:val="00A256FB"/>
    <w:rsid w:val="00A33D28"/>
    <w:rsid w:val="00A36CD6"/>
    <w:rsid w:val="00A37BC5"/>
    <w:rsid w:val="00A40685"/>
    <w:rsid w:val="00A443E2"/>
    <w:rsid w:val="00A52AD6"/>
    <w:rsid w:val="00A534E4"/>
    <w:rsid w:val="00A53852"/>
    <w:rsid w:val="00A5395E"/>
    <w:rsid w:val="00A5502F"/>
    <w:rsid w:val="00A55205"/>
    <w:rsid w:val="00A55AC0"/>
    <w:rsid w:val="00A60BB8"/>
    <w:rsid w:val="00A61473"/>
    <w:rsid w:val="00A618C7"/>
    <w:rsid w:val="00A66ADD"/>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A0164"/>
    <w:rsid w:val="00AA0A0A"/>
    <w:rsid w:val="00AA2A9C"/>
    <w:rsid w:val="00AA6142"/>
    <w:rsid w:val="00AB1A49"/>
    <w:rsid w:val="00AB4BA9"/>
    <w:rsid w:val="00AB6494"/>
    <w:rsid w:val="00AB6B9C"/>
    <w:rsid w:val="00AC0D84"/>
    <w:rsid w:val="00AC17AB"/>
    <w:rsid w:val="00AC35DB"/>
    <w:rsid w:val="00AC404D"/>
    <w:rsid w:val="00AD1011"/>
    <w:rsid w:val="00AD2E8C"/>
    <w:rsid w:val="00AD2F6C"/>
    <w:rsid w:val="00AD3C33"/>
    <w:rsid w:val="00AD551D"/>
    <w:rsid w:val="00AD6859"/>
    <w:rsid w:val="00AD71D1"/>
    <w:rsid w:val="00AE405A"/>
    <w:rsid w:val="00AE7B7A"/>
    <w:rsid w:val="00AF18EC"/>
    <w:rsid w:val="00AF2180"/>
    <w:rsid w:val="00AF47EA"/>
    <w:rsid w:val="00AF4CCA"/>
    <w:rsid w:val="00B00169"/>
    <w:rsid w:val="00B001D3"/>
    <w:rsid w:val="00B013E9"/>
    <w:rsid w:val="00B03CCF"/>
    <w:rsid w:val="00B05C47"/>
    <w:rsid w:val="00B0671C"/>
    <w:rsid w:val="00B1024E"/>
    <w:rsid w:val="00B113E5"/>
    <w:rsid w:val="00B147B3"/>
    <w:rsid w:val="00B14B74"/>
    <w:rsid w:val="00B2102F"/>
    <w:rsid w:val="00B247D9"/>
    <w:rsid w:val="00B26E47"/>
    <w:rsid w:val="00B27217"/>
    <w:rsid w:val="00B30DDF"/>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C5977"/>
    <w:rsid w:val="00BD12A8"/>
    <w:rsid w:val="00BD40A3"/>
    <w:rsid w:val="00BD4D47"/>
    <w:rsid w:val="00BE076C"/>
    <w:rsid w:val="00BE28F7"/>
    <w:rsid w:val="00BE3979"/>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2E44"/>
    <w:rsid w:val="00C5576A"/>
    <w:rsid w:val="00C558EC"/>
    <w:rsid w:val="00C56BB7"/>
    <w:rsid w:val="00C56F03"/>
    <w:rsid w:val="00C60AE0"/>
    <w:rsid w:val="00C62D43"/>
    <w:rsid w:val="00C634EF"/>
    <w:rsid w:val="00C63692"/>
    <w:rsid w:val="00C660ED"/>
    <w:rsid w:val="00C670AB"/>
    <w:rsid w:val="00C75F8A"/>
    <w:rsid w:val="00C77BBD"/>
    <w:rsid w:val="00C819E0"/>
    <w:rsid w:val="00C82AEA"/>
    <w:rsid w:val="00C82EC5"/>
    <w:rsid w:val="00C914D2"/>
    <w:rsid w:val="00C9186B"/>
    <w:rsid w:val="00C92B62"/>
    <w:rsid w:val="00C94700"/>
    <w:rsid w:val="00C95162"/>
    <w:rsid w:val="00C979EA"/>
    <w:rsid w:val="00CA3B7E"/>
    <w:rsid w:val="00CA4F9A"/>
    <w:rsid w:val="00CA523D"/>
    <w:rsid w:val="00CB00CE"/>
    <w:rsid w:val="00CB039D"/>
    <w:rsid w:val="00CB0CA3"/>
    <w:rsid w:val="00CB11B8"/>
    <w:rsid w:val="00CB1E7E"/>
    <w:rsid w:val="00CB3138"/>
    <w:rsid w:val="00CB31B2"/>
    <w:rsid w:val="00CB3A3D"/>
    <w:rsid w:val="00CB3CAE"/>
    <w:rsid w:val="00CC2909"/>
    <w:rsid w:val="00CC2F00"/>
    <w:rsid w:val="00CC7876"/>
    <w:rsid w:val="00CC7BDF"/>
    <w:rsid w:val="00CC7DFF"/>
    <w:rsid w:val="00CC7F84"/>
    <w:rsid w:val="00CD2CA9"/>
    <w:rsid w:val="00CD38FA"/>
    <w:rsid w:val="00CD4795"/>
    <w:rsid w:val="00CD4FA1"/>
    <w:rsid w:val="00CD5361"/>
    <w:rsid w:val="00CD5D73"/>
    <w:rsid w:val="00CD7CD7"/>
    <w:rsid w:val="00CE14C5"/>
    <w:rsid w:val="00CE2DC7"/>
    <w:rsid w:val="00CE3758"/>
    <w:rsid w:val="00CE5B92"/>
    <w:rsid w:val="00CF0184"/>
    <w:rsid w:val="00CF03D3"/>
    <w:rsid w:val="00CF1AF8"/>
    <w:rsid w:val="00CF29FC"/>
    <w:rsid w:val="00CF47D1"/>
    <w:rsid w:val="00CF4D77"/>
    <w:rsid w:val="00CF6331"/>
    <w:rsid w:val="00CF79C3"/>
    <w:rsid w:val="00D0028D"/>
    <w:rsid w:val="00D00F7B"/>
    <w:rsid w:val="00D02BCE"/>
    <w:rsid w:val="00D07CDF"/>
    <w:rsid w:val="00D1108A"/>
    <w:rsid w:val="00D12535"/>
    <w:rsid w:val="00D13858"/>
    <w:rsid w:val="00D16D7D"/>
    <w:rsid w:val="00D25344"/>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AFD"/>
    <w:rsid w:val="00D90EB6"/>
    <w:rsid w:val="00D90F7A"/>
    <w:rsid w:val="00D9155A"/>
    <w:rsid w:val="00D94CB5"/>
    <w:rsid w:val="00D96D1B"/>
    <w:rsid w:val="00D96D66"/>
    <w:rsid w:val="00DA1C37"/>
    <w:rsid w:val="00DA2F0D"/>
    <w:rsid w:val="00DA30F8"/>
    <w:rsid w:val="00DA5E21"/>
    <w:rsid w:val="00DB1866"/>
    <w:rsid w:val="00DB248C"/>
    <w:rsid w:val="00DB2B43"/>
    <w:rsid w:val="00DB3D26"/>
    <w:rsid w:val="00DB6EA3"/>
    <w:rsid w:val="00DB6FA1"/>
    <w:rsid w:val="00DB7057"/>
    <w:rsid w:val="00DB793C"/>
    <w:rsid w:val="00DB7CC1"/>
    <w:rsid w:val="00DC1372"/>
    <w:rsid w:val="00DC1E69"/>
    <w:rsid w:val="00DC4196"/>
    <w:rsid w:val="00DC6D47"/>
    <w:rsid w:val="00DD0EFA"/>
    <w:rsid w:val="00DD1EF9"/>
    <w:rsid w:val="00DD4191"/>
    <w:rsid w:val="00DD56FF"/>
    <w:rsid w:val="00DD5DE3"/>
    <w:rsid w:val="00DD7E40"/>
    <w:rsid w:val="00DE05C0"/>
    <w:rsid w:val="00DE082C"/>
    <w:rsid w:val="00DE0D9F"/>
    <w:rsid w:val="00DE1744"/>
    <w:rsid w:val="00DF00B7"/>
    <w:rsid w:val="00DF0755"/>
    <w:rsid w:val="00DF0FBE"/>
    <w:rsid w:val="00DF592F"/>
    <w:rsid w:val="00DF769F"/>
    <w:rsid w:val="00E003CD"/>
    <w:rsid w:val="00E02701"/>
    <w:rsid w:val="00E03973"/>
    <w:rsid w:val="00E04B64"/>
    <w:rsid w:val="00E04C2F"/>
    <w:rsid w:val="00E06B6E"/>
    <w:rsid w:val="00E07257"/>
    <w:rsid w:val="00E101B8"/>
    <w:rsid w:val="00E12E98"/>
    <w:rsid w:val="00E136A8"/>
    <w:rsid w:val="00E20226"/>
    <w:rsid w:val="00E2447C"/>
    <w:rsid w:val="00E250A8"/>
    <w:rsid w:val="00E278DD"/>
    <w:rsid w:val="00E34D69"/>
    <w:rsid w:val="00E35FF3"/>
    <w:rsid w:val="00E36420"/>
    <w:rsid w:val="00E3658E"/>
    <w:rsid w:val="00E424AA"/>
    <w:rsid w:val="00E45140"/>
    <w:rsid w:val="00E46E40"/>
    <w:rsid w:val="00E51C39"/>
    <w:rsid w:val="00E54B5C"/>
    <w:rsid w:val="00E57298"/>
    <w:rsid w:val="00E60B92"/>
    <w:rsid w:val="00E61B50"/>
    <w:rsid w:val="00E62128"/>
    <w:rsid w:val="00E64E55"/>
    <w:rsid w:val="00E668A7"/>
    <w:rsid w:val="00E70D56"/>
    <w:rsid w:val="00E74105"/>
    <w:rsid w:val="00E76347"/>
    <w:rsid w:val="00E8093A"/>
    <w:rsid w:val="00E81D72"/>
    <w:rsid w:val="00E831AC"/>
    <w:rsid w:val="00E846AE"/>
    <w:rsid w:val="00E8522A"/>
    <w:rsid w:val="00E952A9"/>
    <w:rsid w:val="00EA3389"/>
    <w:rsid w:val="00EA510E"/>
    <w:rsid w:val="00EA532A"/>
    <w:rsid w:val="00EA6188"/>
    <w:rsid w:val="00EB046D"/>
    <w:rsid w:val="00EB1CB6"/>
    <w:rsid w:val="00EB3901"/>
    <w:rsid w:val="00EB4D42"/>
    <w:rsid w:val="00EB5587"/>
    <w:rsid w:val="00EB5808"/>
    <w:rsid w:val="00EB6077"/>
    <w:rsid w:val="00EB6822"/>
    <w:rsid w:val="00EC0841"/>
    <w:rsid w:val="00EC1427"/>
    <w:rsid w:val="00EC1807"/>
    <w:rsid w:val="00EC448A"/>
    <w:rsid w:val="00EC4C23"/>
    <w:rsid w:val="00EC4F2B"/>
    <w:rsid w:val="00EC51CD"/>
    <w:rsid w:val="00EC57F9"/>
    <w:rsid w:val="00EC664D"/>
    <w:rsid w:val="00EC74CF"/>
    <w:rsid w:val="00ED0931"/>
    <w:rsid w:val="00ED2DF4"/>
    <w:rsid w:val="00ED31AB"/>
    <w:rsid w:val="00ED5B5E"/>
    <w:rsid w:val="00ED72F7"/>
    <w:rsid w:val="00EE0D2C"/>
    <w:rsid w:val="00EE4815"/>
    <w:rsid w:val="00EE7CFA"/>
    <w:rsid w:val="00EF0111"/>
    <w:rsid w:val="00F03149"/>
    <w:rsid w:val="00F054CB"/>
    <w:rsid w:val="00F05704"/>
    <w:rsid w:val="00F06111"/>
    <w:rsid w:val="00F06CEB"/>
    <w:rsid w:val="00F105B5"/>
    <w:rsid w:val="00F11462"/>
    <w:rsid w:val="00F14E00"/>
    <w:rsid w:val="00F25343"/>
    <w:rsid w:val="00F31323"/>
    <w:rsid w:val="00F32488"/>
    <w:rsid w:val="00F3590A"/>
    <w:rsid w:val="00F36B0D"/>
    <w:rsid w:val="00F42501"/>
    <w:rsid w:val="00F42C35"/>
    <w:rsid w:val="00F43CE4"/>
    <w:rsid w:val="00F4526B"/>
    <w:rsid w:val="00F524E7"/>
    <w:rsid w:val="00F526A0"/>
    <w:rsid w:val="00F5371A"/>
    <w:rsid w:val="00F55F51"/>
    <w:rsid w:val="00F5646E"/>
    <w:rsid w:val="00F5689F"/>
    <w:rsid w:val="00F5777F"/>
    <w:rsid w:val="00F57C96"/>
    <w:rsid w:val="00F60F12"/>
    <w:rsid w:val="00F62F51"/>
    <w:rsid w:val="00F65704"/>
    <w:rsid w:val="00F6580A"/>
    <w:rsid w:val="00F65F75"/>
    <w:rsid w:val="00F71E03"/>
    <w:rsid w:val="00F75D99"/>
    <w:rsid w:val="00F75FAF"/>
    <w:rsid w:val="00F7603C"/>
    <w:rsid w:val="00F766B3"/>
    <w:rsid w:val="00F7721B"/>
    <w:rsid w:val="00F77E4A"/>
    <w:rsid w:val="00F81429"/>
    <w:rsid w:val="00F87000"/>
    <w:rsid w:val="00F8767E"/>
    <w:rsid w:val="00F87EAE"/>
    <w:rsid w:val="00F90D5C"/>
    <w:rsid w:val="00F91B80"/>
    <w:rsid w:val="00F96944"/>
    <w:rsid w:val="00F97692"/>
    <w:rsid w:val="00FA0732"/>
    <w:rsid w:val="00FA1C13"/>
    <w:rsid w:val="00FA2411"/>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F10B2"/>
    <w:rsid w:val="00FF2595"/>
    <w:rsid w:val="00FF45F7"/>
    <w:rsid w:val="00FF6608"/>
    <w:rsid w:val="00FF7823"/>
    <w:rsid w:val="02F218A1"/>
    <w:rsid w:val="0396226A"/>
    <w:rsid w:val="04D612EA"/>
    <w:rsid w:val="06896E82"/>
    <w:rsid w:val="06A41AB3"/>
    <w:rsid w:val="087816E1"/>
    <w:rsid w:val="0B730E0F"/>
    <w:rsid w:val="0D4E240F"/>
    <w:rsid w:val="0D732E2D"/>
    <w:rsid w:val="0E055244"/>
    <w:rsid w:val="0F9C7B77"/>
    <w:rsid w:val="10EA4B9F"/>
    <w:rsid w:val="113E22B7"/>
    <w:rsid w:val="11796081"/>
    <w:rsid w:val="11E31A2A"/>
    <w:rsid w:val="13376626"/>
    <w:rsid w:val="13F1750C"/>
    <w:rsid w:val="14623995"/>
    <w:rsid w:val="1512001C"/>
    <w:rsid w:val="15255CC5"/>
    <w:rsid w:val="152B388A"/>
    <w:rsid w:val="15976BFF"/>
    <w:rsid w:val="16CE518D"/>
    <w:rsid w:val="17B40AFC"/>
    <w:rsid w:val="17C6273D"/>
    <w:rsid w:val="1942659D"/>
    <w:rsid w:val="194668A4"/>
    <w:rsid w:val="1A524316"/>
    <w:rsid w:val="1A5C4EFC"/>
    <w:rsid w:val="1A710EED"/>
    <w:rsid w:val="1B6E3AA1"/>
    <w:rsid w:val="1DD42846"/>
    <w:rsid w:val="1E3D1F4A"/>
    <w:rsid w:val="1F5727A3"/>
    <w:rsid w:val="20CE6968"/>
    <w:rsid w:val="225738BE"/>
    <w:rsid w:val="22B762C0"/>
    <w:rsid w:val="23FA5139"/>
    <w:rsid w:val="246D22D0"/>
    <w:rsid w:val="253C29F9"/>
    <w:rsid w:val="25F64E4C"/>
    <w:rsid w:val="282C45A6"/>
    <w:rsid w:val="2859154A"/>
    <w:rsid w:val="28740466"/>
    <w:rsid w:val="2CA86842"/>
    <w:rsid w:val="2DA06226"/>
    <w:rsid w:val="2DBD42F4"/>
    <w:rsid w:val="2F0E077C"/>
    <w:rsid w:val="2FD07C23"/>
    <w:rsid w:val="2FF24481"/>
    <w:rsid w:val="31CA1FB6"/>
    <w:rsid w:val="31D471C5"/>
    <w:rsid w:val="34307A32"/>
    <w:rsid w:val="35255D69"/>
    <w:rsid w:val="35967B26"/>
    <w:rsid w:val="368B580A"/>
    <w:rsid w:val="37B765F3"/>
    <w:rsid w:val="37DE56D1"/>
    <w:rsid w:val="38436283"/>
    <w:rsid w:val="3907757C"/>
    <w:rsid w:val="39B9061A"/>
    <w:rsid w:val="3A214645"/>
    <w:rsid w:val="3BB43405"/>
    <w:rsid w:val="3D195F52"/>
    <w:rsid w:val="3E4E0B8A"/>
    <w:rsid w:val="3F127888"/>
    <w:rsid w:val="3F386EB1"/>
    <w:rsid w:val="3F725213"/>
    <w:rsid w:val="3F8D5FE3"/>
    <w:rsid w:val="3FA0059D"/>
    <w:rsid w:val="40A6576C"/>
    <w:rsid w:val="40BC36C6"/>
    <w:rsid w:val="41651D5E"/>
    <w:rsid w:val="417104A6"/>
    <w:rsid w:val="42061D02"/>
    <w:rsid w:val="4261695F"/>
    <w:rsid w:val="426711B2"/>
    <w:rsid w:val="44163739"/>
    <w:rsid w:val="44CD3E36"/>
    <w:rsid w:val="44EC3280"/>
    <w:rsid w:val="45F3099A"/>
    <w:rsid w:val="4617530B"/>
    <w:rsid w:val="49FE1D60"/>
    <w:rsid w:val="4A261648"/>
    <w:rsid w:val="4AA07A8D"/>
    <w:rsid w:val="4B612B52"/>
    <w:rsid w:val="4E373F87"/>
    <w:rsid w:val="4EE10B1A"/>
    <w:rsid w:val="4FB16867"/>
    <w:rsid w:val="509A7120"/>
    <w:rsid w:val="51E07E3A"/>
    <w:rsid w:val="527B6C33"/>
    <w:rsid w:val="52D215CF"/>
    <w:rsid w:val="530A54BA"/>
    <w:rsid w:val="54C10A4F"/>
    <w:rsid w:val="55B30900"/>
    <w:rsid w:val="5A8033FC"/>
    <w:rsid w:val="5B14790A"/>
    <w:rsid w:val="5B774F83"/>
    <w:rsid w:val="5C513683"/>
    <w:rsid w:val="5C56207A"/>
    <w:rsid w:val="5C6A7711"/>
    <w:rsid w:val="5CDB4D56"/>
    <w:rsid w:val="5DBB50B8"/>
    <w:rsid w:val="5DE0172F"/>
    <w:rsid w:val="5FD44D61"/>
    <w:rsid w:val="60704F57"/>
    <w:rsid w:val="609F4E79"/>
    <w:rsid w:val="6141724C"/>
    <w:rsid w:val="61432736"/>
    <w:rsid w:val="62071266"/>
    <w:rsid w:val="647F5A5B"/>
    <w:rsid w:val="689469C5"/>
    <w:rsid w:val="6E5F3A3E"/>
    <w:rsid w:val="70955398"/>
    <w:rsid w:val="7245480C"/>
    <w:rsid w:val="73B12BFD"/>
    <w:rsid w:val="74656F12"/>
    <w:rsid w:val="76A9168D"/>
    <w:rsid w:val="76F23EAB"/>
    <w:rsid w:val="78266C3A"/>
    <w:rsid w:val="78C32DD1"/>
    <w:rsid w:val="78F904D7"/>
    <w:rsid w:val="7AB2786C"/>
    <w:rsid w:val="7AD256A9"/>
    <w:rsid w:val="7AF97848"/>
    <w:rsid w:val="7CA73EA6"/>
    <w:rsid w:val="7D5E4FFC"/>
    <w:rsid w:val="7FEA1D9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link w:val="28"/>
    <w:qFormat/>
    <w:uiPriority w:val="0"/>
    <w:pPr>
      <w:keepNext/>
      <w:pBdr>
        <w:top w:val="single" w:color="auto" w:sz="12" w:space="3"/>
      </w:pBdr>
      <w:spacing w:before="360" w:after="180"/>
      <w:outlineLvl w:val="0"/>
    </w:pPr>
    <w:rPr>
      <w:rFonts w:ascii="MS Mincho" w:hAnsi="MS Mincho"/>
      <w:bCs/>
      <w:sz w:val="36"/>
      <w:szCs w:val="32"/>
      <w:lang w:val="zh-CN"/>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 w:val="left" w:pos="1855"/>
      </w:tabs>
      <w:spacing w:before="120" w:after="60"/>
      <w:outlineLvl w:val="2"/>
    </w:pPr>
    <w:rPr>
      <w:bCs/>
      <w:sz w:val="28"/>
      <w:szCs w:val="26"/>
    </w:rPr>
  </w:style>
  <w:style w:type="paragraph" w:styleId="5">
    <w:name w:val="heading 4"/>
    <w:basedOn w:val="4"/>
    <w:next w:val="1"/>
    <w:qFormat/>
    <w:uiPriority w:val="0"/>
    <w:pPr>
      <w:numPr>
        <w:ilvl w:val="3"/>
      </w:numPr>
      <w:tabs>
        <w:tab w:val="left" w:pos="432"/>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qFormat/>
    <w:uiPriority w:val="0"/>
  </w:style>
  <w:style w:type="paragraph" w:styleId="13">
    <w:name w:val="Body Text"/>
    <w:basedOn w:val="1"/>
    <w:link w:val="31"/>
    <w:qFormat/>
    <w:uiPriority w:val="0"/>
    <w:rPr>
      <w:lang w:val="zh-CN"/>
    </w:rPr>
  </w:style>
  <w:style w:type="paragraph" w:styleId="14">
    <w:name w:val="Balloon Text"/>
    <w:basedOn w:val="1"/>
    <w:link w:val="26"/>
    <w:qFormat/>
    <w:uiPriority w:val="0"/>
    <w:pPr>
      <w:spacing w:after="0"/>
    </w:pPr>
    <w:rPr>
      <w:rFonts w:ascii="Arial" w:hAnsi="Arial"/>
      <w:sz w:val="18"/>
      <w:szCs w:val="18"/>
      <w:lang w:val="zh-CN"/>
    </w:rPr>
  </w:style>
  <w:style w:type="paragraph" w:styleId="15">
    <w:name w:val="footer"/>
    <w:basedOn w:val="1"/>
    <w:link w:val="32"/>
    <w:qFormat/>
    <w:uiPriority w:val="0"/>
    <w:pPr>
      <w:tabs>
        <w:tab w:val="center" w:pos="4153"/>
        <w:tab w:val="right" w:pos="8306"/>
      </w:tabs>
      <w:snapToGrid w:val="0"/>
    </w:pPr>
    <w:rPr>
      <w:sz w:val="18"/>
      <w:szCs w:val="18"/>
      <w:lang w:val="zh-CN"/>
    </w:rPr>
  </w:style>
  <w:style w:type="paragraph" w:styleId="16">
    <w:name w:val="header"/>
    <w:basedOn w:val="1"/>
    <w:link w:val="27"/>
    <w:qFormat/>
    <w:uiPriority w:val="0"/>
    <w:pPr>
      <w:pBdr>
        <w:bottom w:val="single" w:color="auto" w:sz="6" w:space="1"/>
      </w:pBdr>
      <w:tabs>
        <w:tab w:val="center" w:pos="4153"/>
        <w:tab w:val="right" w:pos="8306"/>
      </w:tabs>
      <w:snapToGrid w:val="0"/>
      <w:jc w:val="center"/>
    </w:pPr>
    <w:rPr>
      <w:sz w:val="18"/>
      <w:szCs w:val="18"/>
      <w:lang w:val="zh-CN"/>
    </w:r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page number"/>
    <w:basedOn w:val="20"/>
    <w:semiHidden/>
    <w:qFormat/>
    <w:uiPriority w:val="0"/>
  </w:style>
  <w:style w:type="character" w:styleId="23">
    <w:name w:val="FollowedHyperlink"/>
    <w:qFormat/>
    <w:uiPriority w:val="0"/>
    <w:rPr>
      <w:color w:val="954F72"/>
      <w:u w:val="single"/>
    </w:rPr>
  </w:style>
  <w:style w:type="character" w:styleId="24">
    <w:name w:val="Emphasis"/>
    <w:qFormat/>
    <w:uiPriority w:val="0"/>
    <w:rPr>
      <w:i/>
    </w:rPr>
  </w:style>
  <w:style w:type="character" w:styleId="25">
    <w:name w:val="Hyperlink"/>
    <w:qFormat/>
    <w:uiPriority w:val="0"/>
    <w:rPr>
      <w:color w:val="0000FF"/>
      <w:u w:val="single"/>
    </w:rPr>
  </w:style>
  <w:style w:type="character" w:customStyle="1" w:styleId="26">
    <w:name w:val="Balloon Text Char"/>
    <w:link w:val="14"/>
    <w:qFormat/>
    <w:uiPriority w:val="0"/>
    <w:rPr>
      <w:rFonts w:ascii="Arial" w:hAnsi="Arial" w:cs="Arial"/>
      <w:sz w:val="18"/>
      <w:szCs w:val="18"/>
      <w:lang w:eastAsia="ja-JP"/>
    </w:rPr>
  </w:style>
  <w:style w:type="character" w:customStyle="1" w:styleId="27">
    <w:name w:val="Header Char"/>
    <w:link w:val="16"/>
    <w:qFormat/>
    <w:uiPriority w:val="0"/>
    <w:rPr>
      <w:sz w:val="18"/>
      <w:szCs w:val="18"/>
      <w:lang w:eastAsia="ja-JP"/>
    </w:rPr>
  </w:style>
  <w:style w:type="character" w:customStyle="1" w:styleId="28">
    <w:name w:val="Heading 1 Char"/>
    <w:link w:val="2"/>
    <w:qFormat/>
    <w:uiPriority w:val="0"/>
    <w:rPr>
      <w:rFonts w:ascii="MS Mincho" w:hAnsi="MS Mincho" w:cs="MS Mincho"/>
      <w:bCs/>
      <w:sz w:val="36"/>
      <w:szCs w:val="32"/>
      <w:lang w:eastAsia="ja-JP"/>
    </w:rPr>
  </w:style>
  <w:style w:type="character" w:customStyle="1" w:styleId="29">
    <w:name w:val="List Paragraph Char"/>
    <w:link w:val="30"/>
    <w:qFormat/>
    <w:locked/>
    <w:uiPriority w:val="34"/>
    <w:rPr>
      <w:rFonts w:ascii="Cambria Math" w:hAnsi="Cambria Math" w:eastAsia="Cambria Math"/>
      <w:lang w:val="en-GB" w:eastAsia="en-US"/>
    </w:rPr>
  </w:style>
  <w:style w:type="paragraph" w:styleId="30">
    <w:name w:val="List Paragraph"/>
    <w:basedOn w:val="1"/>
    <w:link w:val="29"/>
    <w:qFormat/>
    <w:uiPriority w:val="34"/>
    <w:pPr>
      <w:spacing w:after="180"/>
      <w:ind w:left="720"/>
      <w:contextualSpacing/>
    </w:pPr>
    <w:rPr>
      <w:rFonts w:ascii="Cambria Math" w:hAnsi="Cambria Math" w:eastAsia="Cambria Math"/>
      <w:sz w:val="20"/>
      <w:szCs w:val="20"/>
      <w:lang w:val="en-GB" w:eastAsia="en-US"/>
    </w:rPr>
  </w:style>
  <w:style w:type="character" w:customStyle="1" w:styleId="31">
    <w:name w:val="Body Text Char"/>
    <w:link w:val="13"/>
    <w:qFormat/>
    <w:uiPriority w:val="0"/>
    <w:rPr>
      <w:sz w:val="22"/>
      <w:szCs w:val="24"/>
      <w:lang w:eastAsia="ja-JP"/>
    </w:rPr>
  </w:style>
  <w:style w:type="character" w:customStyle="1" w:styleId="32">
    <w:name w:val="Footer Char"/>
    <w:link w:val="15"/>
    <w:qFormat/>
    <w:uiPriority w:val="0"/>
    <w:rPr>
      <w:sz w:val="18"/>
      <w:szCs w:val="18"/>
      <w:lang w:eastAsia="ja-JP"/>
    </w:rPr>
  </w:style>
  <w:style w:type="character" w:customStyle="1" w:styleId="33">
    <w:name w:val="IvD bodytext Char"/>
    <w:link w:val="34"/>
    <w:qFormat/>
    <w:uiPriority w:val="0"/>
    <w:rPr>
      <w:rFonts w:ascii="Arial" w:hAnsi="Arial" w:eastAsia="Times New Roman" w:cs="Times New Roman"/>
      <w:spacing w:val="2"/>
      <w:lang w:eastAsia="en-US"/>
    </w:rPr>
  </w:style>
  <w:style w:type="paragraph" w:customStyle="1" w:styleId="34">
    <w:name w:val="IvD bodytext"/>
    <w:basedOn w:val="13"/>
    <w:link w:val="3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5">
    <w:name w:val="TAL Car"/>
    <w:qFormat/>
    <w:uiPriority w:val="0"/>
    <w:rPr>
      <w:rFonts w:ascii="MS Mincho" w:hAnsi="MS Mincho" w:eastAsia="Cambria Math"/>
      <w:sz w:val="18"/>
      <w:lang w:val="en-GB"/>
    </w:rPr>
  </w:style>
  <w:style w:type="character" w:customStyle="1" w:styleId="36">
    <w:name w:val="TAH Char"/>
    <w:link w:val="37"/>
    <w:qFormat/>
    <w:uiPriority w:val="0"/>
    <w:rPr>
      <w:rFonts w:ascii="MS Mincho" w:hAnsi="MS Mincho" w:eastAsia="Cambria Math"/>
      <w:b/>
      <w:sz w:val="18"/>
      <w:lang w:val="en-GB"/>
    </w:rPr>
  </w:style>
  <w:style w:type="paragraph" w:customStyle="1" w:styleId="37">
    <w:name w:val="TAH"/>
    <w:basedOn w:val="1"/>
    <w:link w:val="36"/>
    <w:qFormat/>
    <w:uiPriority w:val="0"/>
    <w:pPr>
      <w:keepNext/>
      <w:keepLines/>
      <w:spacing w:after="0"/>
      <w:jc w:val="center"/>
    </w:pPr>
    <w:rPr>
      <w:rFonts w:ascii="MS Mincho" w:hAnsi="MS Mincho" w:eastAsia="Cambria Math"/>
      <w:b/>
      <w:sz w:val="18"/>
      <w:szCs w:val="20"/>
      <w:lang w:val="en-GB" w:eastAsia="zh-CN"/>
    </w:rPr>
  </w:style>
  <w:style w:type="character" w:customStyle="1" w:styleId="38">
    <w:name w:val="TAL Char"/>
    <w:link w:val="39"/>
    <w:qFormat/>
    <w:uiPriority w:val="0"/>
    <w:rPr>
      <w:rFonts w:ascii="MS Mincho" w:hAnsi="MS Mincho" w:eastAsia="Cambria Math"/>
      <w:sz w:val="18"/>
      <w:lang w:val="en-GB"/>
    </w:rPr>
  </w:style>
  <w:style w:type="paragraph" w:customStyle="1" w:styleId="39">
    <w:name w:val="TAL"/>
    <w:basedOn w:val="1"/>
    <w:link w:val="38"/>
    <w:qFormat/>
    <w:uiPriority w:val="0"/>
    <w:pPr>
      <w:keepNext/>
      <w:keepLines/>
      <w:spacing w:after="0"/>
    </w:pPr>
    <w:rPr>
      <w:rFonts w:ascii="MS Mincho" w:hAnsi="MS Mincho" w:eastAsia="Cambria Math"/>
      <w:sz w:val="18"/>
      <w:szCs w:val="20"/>
      <w:lang w:val="en-GB" w:eastAsia="zh-CN"/>
    </w:rPr>
  </w:style>
  <w:style w:type="paragraph" w:customStyle="1" w:styleId="40">
    <w:name w:val="3GPP_Header"/>
    <w:basedOn w:val="1"/>
    <w:qFormat/>
    <w:uiPriority w:val="0"/>
    <w:pPr>
      <w:tabs>
        <w:tab w:val="left" w:pos="1701"/>
        <w:tab w:val="right" w:pos="9639"/>
      </w:tabs>
      <w:spacing w:after="240"/>
    </w:pPr>
    <w:rPr>
      <w:b/>
      <w:sz w:val="24"/>
    </w:rPr>
  </w:style>
  <w:style w:type="paragraph" w:styleId="41">
    <w:name w:val="No Spacing"/>
    <w:basedOn w:val="1"/>
    <w:qFormat/>
    <w:uiPriority w:val="99"/>
    <w:pPr>
      <w:suppressAutoHyphens/>
      <w:spacing w:after="0"/>
    </w:pPr>
    <w:rPr>
      <w:rFonts w:ascii="CG Times (WN)" w:hAnsi="CG Times (WN)" w:eastAsia="Calibri"/>
      <w:szCs w:val="22"/>
      <w:lang w:val="en-GB" w:eastAsia="sv-SE"/>
    </w:rPr>
  </w:style>
  <w:style w:type="paragraph" w:customStyle="1" w:styleId="42">
    <w:name w:val="Agreement"/>
    <w:basedOn w:val="1"/>
    <w:next w:val="1"/>
    <w:qFormat/>
    <w:uiPriority w:val="99"/>
    <w:pPr>
      <w:numPr>
        <w:ilvl w:val="0"/>
        <w:numId w:val="2"/>
      </w:numPr>
      <w:spacing w:before="60" w:after="0"/>
    </w:pPr>
    <w:rPr>
      <w:rFonts w:ascii="Arial" w:hAnsi="Arial" w:eastAsia="MS Mincho"/>
      <w:b/>
      <w:sz w:val="20"/>
      <w:lang w:val="en-GB" w:eastAsia="en-GB"/>
    </w:rPr>
  </w:style>
  <w:style w:type="paragraph" w:customStyle="1" w:styleId="43">
    <w:name w:val="Reference"/>
    <w:basedOn w:val="1"/>
    <w:qFormat/>
    <w:uiPriority w:val="0"/>
    <w:pPr>
      <w:tabs>
        <w:tab w:val="left" w:pos="1701"/>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5NUHHDQN7SK2-1476151046-501594</_dlc_DocId>
    <_dlc_DocIdUrl xmlns="f166a696-7b5b-4ccd-9f0c-ffde0cceec81">
      <Url>https://ericsson.sharepoint.com/sites/star/_layouts/15/DocIdRedir.aspx?ID=5NUHHDQN7SK2-1476151046-501594</Url>
      <Description>5NUHHDQN7SK2-1476151046-501594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1A15C-5C04-4950-AA13-269A1F81F38B}">
  <ds:schemaRefs/>
</ds:datastoreItem>
</file>

<file path=customXml/itemProps3.xml><?xml version="1.0" encoding="utf-8"?>
<ds:datastoreItem xmlns:ds="http://schemas.openxmlformats.org/officeDocument/2006/customXml" ds:itemID="{D4926D60-09C0-4583-9516-43A8AE807976}">
  <ds:schemaRefs/>
</ds:datastoreItem>
</file>

<file path=customXml/itemProps4.xml><?xml version="1.0" encoding="utf-8"?>
<ds:datastoreItem xmlns:ds="http://schemas.openxmlformats.org/officeDocument/2006/customXml" ds:itemID="{B6FAC494-F2DF-43F8-B5AD-C71ACCD527C3}">
  <ds:schemaRefs/>
</ds:datastoreItem>
</file>

<file path=customXml/itemProps5.xml><?xml version="1.0" encoding="utf-8"?>
<ds:datastoreItem xmlns:ds="http://schemas.openxmlformats.org/officeDocument/2006/customXml" ds:itemID="{6E0E4D95-5275-4291-92CB-DD81F5A6618D}">
  <ds:schemaRefs/>
</ds:datastoreItem>
</file>

<file path=customXml/itemProps6.xml><?xml version="1.0" encoding="utf-8"?>
<ds:datastoreItem xmlns:ds="http://schemas.openxmlformats.org/officeDocument/2006/customXml" ds:itemID="{2E8CB73B-EEAD-4A13-B09E-252895961E70}">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8</Pages>
  <Words>3362</Words>
  <Characters>17823</Characters>
  <Lines>148</Lines>
  <Paragraphs>42</Paragraphs>
  <TotalTime>43</TotalTime>
  <ScaleCrop>false</ScaleCrop>
  <LinksUpToDate>false</LinksUpToDate>
  <CharactersWithSpaces>21143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2021-05-21T13:43:00Z</dcterms:created>
  <dc:creator>Ericsson User</dc:creator>
  <cp:lastModifiedBy>ZTE-Man </cp:lastModifiedBy>
  <dcterms:modified xsi:type="dcterms:W3CDTF">2021-05-25T12:05:02Z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NSCPROP_SA">
    <vt:lpwstr>E:\3GPP meeting\RAN3\107bis\inbox\CB # 34_Email_PRN_F1\draft R3-202515 CB34 SoD PRN F1 v00_NK_ZTE_HW_CTC_CATT_eab_NEC.doc</vt:lpwstr>
  </property>
  <property fmtid="{D5CDD505-2E9C-101B-9397-08002B2CF9AE}" pid="7" name="_2015_ms_pID_7253432">
    <vt:lpwstr>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1621321336</vt:lpwstr>
  </property>
  <property fmtid="{D5CDD505-2E9C-101B-9397-08002B2CF9AE}" pid="12" name="_dlc_DocIdItemGuid">
    <vt:lpwstr>12c124f8-802d-40b9-8c63-8eb226a9d2c8</vt:lpwstr>
  </property>
  <property fmtid="{D5CDD505-2E9C-101B-9397-08002B2CF9AE}" pid="13" name="EriCOLLCategory">
    <vt:lpwstr/>
  </property>
  <property fmtid="{D5CDD505-2E9C-101B-9397-08002B2CF9AE}" pid="14" name="TaxKeyword">
    <vt:lpwstr/>
  </property>
  <property fmtid="{D5CDD505-2E9C-101B-9397-08002B2CF9AE}" pid="15" name="EriCOLLCountry">
    <vt:lpwstr/>
  </property>
  <property fmtid="{D5CDD505-2E9C-101B-9397-08002B2CF9AE}" pid="16" name="EriCOLLCompetence">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ies>
</file>